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14:paraId="151A8A41" w14:textId="77777777" w:rsidR="00DE47AC" w:rsidRPr="00DE47AC" w:rsidRDefault="00DE47AC" w:rsidP="00DE47AC">
      <w:pPr>
        <w:pStyle w:val="af4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14:paraId="363694AA" w14:textId="77777777" w:rsidR="00DE47AC" w:rsidRPr="00DE47AC" w:rsidRDefault="00DE47AC" w:rsidP="00DE47AC">
      <w:pPr>
        <w:pStyle w:val="af4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</w:p>
    <w:p w14:paraId="66F2084F" w14:textId="77777777" w:rsidR="00DE47AC" w:rsidRPr="00DE47AC" w:rsidRDefault="00DE47AC" w:rsidP="00DE47AC">
      <w:pPr>
        <w:pStyle w:val="af4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hAnsi="Times New Roman" w:cs="Times New Roman"/>
          <w:sz w:val="28"/>
          <w:szCs w:val="28"/>
        </w:rPr>
        <w:t>от _________2019 г. № ______</w:t>
      </w:r>
    </w:p>
    <w:p w14:paraId="00000006" w14:textId="77777777" w:rsidR="0065033B" w:rsidRPr="00DE47AC" w:rsidRDefault="0065033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0000007" w14:textId="09C4D7CD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r w:rsid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орядок</w:t>
      </w:r>
    </w:p>
    <w:p w14:paraId="00000008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выдачи документации на проектирование, строительство, установку</w:t>
      </w:r>
    </w:p>
    <w:p w14:paraId="00000009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 иные изменения сооружений связи, оценку соответствия, классификацию характеристик, проведение государственного архитектурно-строительного надзора за сооружениями связи в Кыргызской Республике   </w:t>
      </w:r>
    </w:p>
    <w:p w14:paraId="0000000A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14:paraId="0000000B" w14:textId="77777777" w:rsidR="0065033B" w:rsidRPr="00DE47AC" w:rsidRDefault="006A3E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14:paraId="0000000C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14:paraId="0000000D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 Порядок по принципу «единого окна» регламентирует:</w:t>
      </w:r>
    </w:p>
    <w:p w14:paraId="0000000E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отношения по процедуре выдачи документации на проектирование, строительство и иные изменения сооружений связи капитального характера;</w:t>
      </w:r>
    </w:p>
    <w:p w14:paraId="0000000F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отношения по процедуре выдачи документации на установку сооружения связи лёгкой конструкции (не капитальные);</w:t>
      </w:r>
    </w:p>
    <w:p w14:paraId="00000010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условия оценки соответствия вводимого в эксплуатацию завершенного строительством сооружения связи капитального характера;</w:t>
      </w:r>
    </w:p>
    <w:p w14:paraId="00000011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классификацию характеристик сооружений связи капитального характера;</w:t>
      </w:r>
    </w:p>
    <w:p w14:paraId="00000012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процедуры проведения государственного архитектурно-строительного надзора за сооружениями связи капитального характера.</w:t>
      </w:r>
    </w:p>
    <w:p w14:paraId="00000013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</w:tabs>
        <w:spacing w:after="0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 "единого окна" предусматривает обеспечение органом по делам архитектуры и строительства координации и взаимодействия с другими уполномоченными органами с целью получения заключений, необходимых для выдачи документации.</w:t>
      </w:r>
    </w:p>
    <w:p w14:paraId="00000014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</w:tabs>
        <w:spacing w:after="0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Нормы </w:t>
      </w:r>
      <w:hyperlink r:id="rId8">
        <w:r w:rsidRPr="00DE47AC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Положения</w:t>
        </w:r>
      </w:hyperlink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 порядке выдачи разрешительных документов на проектирование, строительство и иные изменения объектов недвижимости и порядке приемки в эксплуатацию завершенных строительством объектов в Кыргызской Республике", утвержденного постановлением Правительства Кыргызской Республики от 30 мая 2008 года № 252 и Положения «О классификации характеристик объектов строительства и порядке проведения государственного архитектурно-строительного надзора за объектами строительства, реконструкции и иными изменениями объектов недвижимости в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Кыргызской Республике", утвержденного </w:t>
      </w:r>
      <w:hyperlink r:id="rId9">
        <w:r w:rsidRPr="00DE47AC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Правительства Кыргызской Республики от 10 февраля 2009 года № 95, не распространяются на настоящий Порядок.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00000015" w14:textId="77777777" w:rsidR="0065033B" w:rsidRPr="00DE47AC" w:rsidRDefault="006A3E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Термины, используемые в настоящем Порядке</w:t>
      </w:r>
    </w:p>
    <w:p w14:paraId="00000016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00000017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</w:tabs>
        <w:spacing w:after="0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настоящем Порядке применяются следующие основные термины и их определения:</w:t>
      </w:r>
    </w:p>
    <w:p w14:paraId="00000018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акт об оценке соответствия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правоустанавливающий документ, подтверждающий ввод в эксплуатацию завершенного строительством сооружения связи капитального характера;</w:t>
      </w:r>
    </w:p>
    <w:p w14:paraId="00000019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архитектурно-планировочное задание (АПЗ)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документ, определяющий требования к размещению, назначению и основным параметрам сооружения связи капитального характера на конкретном земельном участке, а также обязательные санитарные, экологические условия его проектирования, строительства и разработки инженерно-технических условий на подключение к инженерным сетям;</w:t>
      </w:r>
    </w:p>
    <w:p w14:paraId="0000001A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архитектурно-техническое заключение (АТЗ)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документ установленной формы, содержащий текстовые и графические материалы и подтверждающий право на установку сооружения связи легкой конструкции (не капитальное);</w:t>
      </w:r>
    </w:p>
    <w:p w14:paraId="0000001B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волоконно-оптическая линия связи (ВОЛС) или кабельные линии связи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кабель связи, прокладываемый в кабельной канализации, в коллекторах, в грунте, в зданиях по стеновым основаниям и в каналах, а также подвешенный на столбовых и стоечных опорах;</w:t>
      </w:r>
    </w:p>
    <w:p w14:paraId="0000001C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заказчик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физическое или юридическое лицо (независимо от организационно-правовой формы), а также любое уполномоченное им лицо, обратившееся для получения документации на проектирование, строительство, установку сооружений связи, оценки соответствия или для проведения государственного архитектурно-строительного надзора;</w:t>
      </w:r>
    </w:p>
    <w:p w14:paraId="0000001D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капитальный ремонт сооружения связи капитального характера или сооружения связи легкой конструкции (не капитальные)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устранение физического износа существующего объекта посредством восстановления его потребительского свойства, приближая его к свойствам того же объекта, когда он был новым;</w:t>
      </w:r>
    </w:p>
    <w:p w14:paraId="0000001E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модернизация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повышение (улучшение) или изменение первоначальных свойств, характеристик, вида, состава линейно-кабельного сооружения связи;</w:t>
      </w:r>
    </w:p>
    <w:p w14:paraId="0000001F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проектная (проектно-сметная) документация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документация, содержащая конструктивные, технологические решения, а также инженерные (в случае </w:t>
      </w: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предусмотренных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законодательством) обеспечения к сооружению связи капитального характера;</w:t>
      </w:r>
    </w:p>
    <w:p w14:paraId="00000020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реконструкция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изменение, затрагивающее конструктивные решения существующих сооружений связи капитального характера, имеющих акт оценки соответствия;</w:t>
      </w:r>
    </w:p>
    <w:p w14:paraId="00000021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сооружения связи капитального характера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антенно-мачтовые сооружения (проектной документацией которых предусмотрены такие характеристики, как высота от 15 метров и (или) технологическое заглубление подземной части (полностью или частично) ниже планировочной отметки земли более 1,5 метров), линейно-кабельные 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сооружения связи (подземная телефонная канализация, опоры, </w:t>
      </w:r>
      <w:proofErr w:type="spell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трубостойки</w:t>
      </w:r>
      <w:proofErr w:type="spell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, ВОЛС, кабельные линии связи, воздушные линии связи);</w:t>
      </w:r>
    </w:p>
    <w:p w14:paraId="00000022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сооружения связи легкой конструкции (не капитальные)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объекты высотой до 15 метров с/без технологическим (-ого) заглублением (-я) подземной части ниже планировочной отметки земли до 1,5 метра, устанавливаемые на земельном участке, крыше, кровле существующих зданий, сооружений и иных строениях (базовые станции, </w:t>
      </w:r>
      <w:proofErr w:type="spell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пригружные</w:t>
      </w:r>
      <w:proofErr w:type="spell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башни, столбовые/стоечные опоры, контейнер (блок-станция контейнерного типа) в том числе для ВОЛС, гибридный контейнер (блок-станция контейнерного типа), ограждения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выгородка</w:t>
      </w:r>
      <w:proofErr w:type="spell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гибридная </w:t>
      </w:r>
      <w:proofErr w:type="spell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выгородка</w:t>
      </w:r>
      <w:proofErr w:type="spell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  <w:proofErr w:type="gramEnd"/>
    </w:p>
    <w:p w14:paraId="00000023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типовой или повторно применяемый проект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проектная документация конкретного сооружения связи капитального характера, получившая положительное заключение экспертизы и в дальнейшем повторно применяемая или используемая для целей строительства на ее основе другого сооружения связи капитального характера без получения архитектурно-планировочного задания и согласования, но с обязательным проведением экспертизы в упрощенном порядке;</w:t>
      </w:r>
    </w:p>
    <w:p w14:paraId="00000024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уполномоченный орган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орган санитарно-эпидемиологической службы, орган по охране окружающей среды или государственный орган по охране памятников;</w:t>
      </w:r>
    </w:p>
    <w:p w14:paraId="00000025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эскизный проект 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комплект документов в текстовом и графическом виде (графический материал или фотомонтаж), содержащий сведения о точном месте расположения (схема 1:500), габаритах объекта и изображения на ней.    </w:t>
      </w:r>
    </w:p>
    <w:p w14:paraId="00000026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</w:t>
      </w:r>
    </w:p>
    <w:p w14:paraId="00000027" w14:textId="77777777" w:rsidR="0065033B" w:rsidRPr="00DE47AC" w:rsidRDefault="006A3E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Виды сооружений связи, требующие получения документации на проектирование, строительство, установку и иные изменения</w:t>
      </w:r>
    </w:p>
    <w:p w14:paraId="00000028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0000029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</w:tabs>
        <w:spacing w:after="0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 на проектирование, строительство, установку и иные изменения сооружений связи имеют операторы электросвязи, имеющие права собственности, хозяйственного ведения, оперативного управления, прохода, временного пользования (аренду или субаренду), бессрочного (без указания срока) или срочного (временного) пользования и иные права (подлежащие регистрации) на земельные участки и иные виды единиц недвижимого имущества в соответствии с законодательством Кыргызской Республики.</w:t>
      </w:r>
      <w:proofErr w:type="gramEnd"/>
    </w:p>
    <w:p w14:paraId="0000002A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</w:tabs>
        <w:spacing w:after="0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Получение документации на проектирование и строительство в полном объеме требуется для сооружений связи капитального характера. </w:t>
      </w:r>
    </w:p>
    <w:p w14:paraId="0000002B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</w:tabs>
        <w:spacing w:after="0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Получение документации в упрощенном порядке требуется:</w:t>
      </w:r>
    </w:p>
    <w:p w14:paraId="0000002C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1) для сооружений связи легкой конструкции (не капитальные); </w:t>
      </w:r>
    </w:p>
    <w:p w14:paraId="0000002D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2) для реконструкции сооружений связи капитального характера;</w:t>
      </w:r>
    </w:p>
    <w:p w14:paraId="0000002E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3) для сооружений связи капитального </w:t>
      </w: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характера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строительство которых производится по типовому или повторно применяемому проекту.</w:t>
      </w:r>
    </w:p>
    <w:p w14:paraId="0000002F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</w:tabs>
        <w:spacing w:after="0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 требуется получение документации на проектирование, строительство, установку и иные изменения:</w:t>
      </w:r>
    </w:p>
    <w:p w14:paraId="00000030" w14:textId="18FCE30E" w:rsidR="0065033B" w:rsidRPr="00DE47AC" w:rsidRDefault="006A3E10" w:rsidP="0026017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1) </w:t>
      </w:r>
      <w:r w:rsidR="00BA5B19" w:rsidRPr="00C24607">
        <w:rPr>
          <w:rFonts w:ascii="Times New Roman" w:hAnsi="Times New Roman" w:cs="Times New Roman"/>
          <w:sz w:val="28"/>
          <w:szCs w:val="28"/>
        </w:rPr>
        <w:t>Для прокладки кабельных линий связи в существующей телефонной канализации и подвески кабелей по существующим опорам воздушных линий в ненаселенной, сельской местности, а также в жилых массивах городской местности (при отсутствии телефон канализации).</w:t>
      </w:r>
    </w:p>
    <w:p w14:paraId="00000031" w14:textId="77777777" w:rsidR="0065033B" w:rsidRPr="00DE47AC" w:rsidRDefault="006A3E10" w:rsidP="0026017C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2) для осуществления капитального ремонта сооружения связи капитального характера или сооружения связи легкой конструкции (не капитального);</w:t>
      </w:r>
    </w:p>
    <w:p w14:paraId="532B37C8" w14:textId="616B2F92" w:rsidR="00BA5B19" w:rsidRDefault="006A3E10" w:rsidP="0026017C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bookmarkStart w:id="0" w:name="_gjdgxs" w:colFirst="0" w:colLast="0"/>
      <w:bookmarkEnd w:id="0"/>
      <w:r w:rsidRPr="00BA5B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ab/>
      </w:r>
      <w:r w:rsidRPr="002601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3) </w:t>
      </w:r>
      <w:r w:rsidR="00FF3EE9" w:rsidRPr="002601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Д</w:t>
      </w:r>
      <w:r w:rsidR="00BA5B19" w:rsidRPr="002601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ля модернизации существующих линейно-кабельных сооружений связи (в том числе при замене опор воздушной линии связи без изменения места установки) не связанных с земляными работами</w:t>
      </w:r>
      <w:r w:rsidR="00BA5B19" w:rsidRPr="0026017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вне населенной, сельской местности, а также в жилых массивах городской местности.</w:t>
      </w:r>
    </w:p>
    <w:p w14:paraId="00000033" w14:textId="3C07D0A5" w:rsidR="0065033B" w:rsidRPr="00DE47AC" w:rsidRDefault="006A3E10" w:rsidP="00BA5B19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5B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ab/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00000034" w14:textId="77777777" w:rsidR="0065033B" w:rsidRPr="00DE47AC" w:rsidRDefault="006A3E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Органы, уполномоченные выдавать документацию на проектирование, строительство, установку и иные изменения сооружений связи</w:t>
      </w:r>
    </w:p>
    <w:p w14:paraId="00000035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0000036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Процедуры, связанные с выдачей архитектурно-планировочного задания на проектирование, строительство, иные изменения и согласование проектной документации на сооружения связи капитального характера, а также архитектурно-технического заключения на установку сооружения связи легкой конструкции (не капитального) осуществляют органы по делам архитектуры и строительства.</w:t>
      </w:r>
      <w:proofErr w:type="gramEnd"/>
    </w:p>
    <w:p w14:paraId="00000037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Процедуры, связанные с проведением экспертизы проектной 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документации на сооружения связи капитального характера осуществляет Департамент государственной экспертизы при Государственном агентстве архитектуры, строительства и жилищно-коммунального хозяйства при Правительстве Кыргызской Республики и его территориальные структуры или экспертные организации, аккредитованные в установленном порядке.</w:t>
      </w:r>
    </w:p>
    <w:p w14:paraId="00000038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соответствия вводимого в эксплуатацию завершенного строительством сооружения связи капитального характера по месту его строительства, а также проведения государственного архитектурно-строительного надзора осуществляет уполномоченный государственный орган по надзору и контролю в сфере архитектурно-строительной деятельности.</w:t>
      </w:r>
    </w:p>
    <w:p w14:paraId="00000039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000003A" w14:textId="77777777" w:rsidR="0065033B" w:rsidRPr="00DE47AC" w:rsidRDefault="006A3E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Основные этапы и сроки подготовки получения документации на проектирование, строительство и иные изменения сооружений связи капитального характера</w:t>
      </w:r>
    </w:p>
    <w:p w14:paraId="0000003B" w14:textId="77777777" w:rsidR="0065033B" w:rsidRPr="00DE47AC" w:rsidRDefault="0065033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000003C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Документация на проектирование, строительство и иные изменения сооружений связи капитального характера выдаются территориальным 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органом по делам архитектуры и строительства в три этапа по принципу "единого окна":</w:t>
      </w:r>
    </w:p>
    <w:p w14:paraId="0000003D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Первый этап – разработка и выдача архитектурно-планировочного задания;</w:t>
      </w:r>
    </w:p>
    <w:p w14:paraId="0000003E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Второй этап – согласование проектной документации;</w:t>
      </w:r>
    </w:p>
    <w:p w14:paraId="0000003F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Третий этап – экспертиза проектной документации.</w:t>
      </w:r>
    </w:p>
    <w:p w14:paraId="00000040" w14:textId="77777777" w:rsidR="0065033B" w:rsidRPr="00DE47AC" w:rsidRDefault="006A3E10" w:rsidP="0026017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tabs>
          <w:tab w:val="left" w:pos="426"/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51" w:hanging="425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 этап осуществляется в следующие сроки:</w:t>
      </w:r>
    </w:p>
    <w:p w14:paraId="00000041" w14:textId="3F8812FB" w:rsidR="0065033B" w:rsidRPr="00DE47AC" w:rsidRDefault="006A3E10" w:rsidP="0026017C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Первый этап – 1</w:t>
      </w:r>
      <w:r w:rsidR="00B67A26"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694B60">
        <w:rPr>
          <w:rFonts w:ascii="Times New Roman" w:eastAsia="Times New Roman" w:hAnsi="Times New Roman" w:cs="Times New Roman"/>
          <w:color w:val="000000"/>
          <w:sz w:val="28"/>
          <w:szCs w:val="28"/>
        </w:rPr>
        <w:t>деся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ть) рабочих дней;</w:t>
      </w:r>
    </w:p>
    <w:p w14:paraId="00000042" w14:textId="77777777" w:rsidR="0065033B" w:rsidRPr="00DE47AC" w:rsidRDefault="006A3E10" w:rsidP="0026017C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Второй этап – 5 (пять) рабочих дней;</w:t>
      </w:r>
    </w:p>
    <w:p w14:paraId="00000043" w14:textId="3B830101" w:rsidR="0065033B" w:rsidRPr="00DE47AC" w:rsidRDefault="006A3E10" w:rsidP="0026017C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Третий этап – </w:t>
      </w:r>
      <w:r w:rsidR="00B67A26"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694B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(пят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ь) рабочих дней.</w:t>
      </w:r>
    </w:p>
    <w:p w14:paraId="00000044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На первом этапе территориальным органом по делам архитектуры и строительства определяется архитектурно-планировочное задание (АПЗ), в соответствии с которым разрабатывается проектная документация.</w:t>
      </w:r>
    </w:p>
    <w:p w14:paraId="00000045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На втором этапе территориальный орган по делам архитектуры и строительства устанавливает соответствие проектной документации архитектурно-планировочному заданию, производит согласование и выдает ее заказчику для прохождения государственной экспертизы или негосударственной экспертизы с целью получения заключения, содержащего выводы о соответствии или несоответствии.</w:t>
      </w:r>
    </w:p>
    <w:p w14:paraId="00000046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На третьем этапе осуществляется экспертиза проектной документации Департаментом государственной экспертизы при Государственном агентстве архитектуры, строительства и жилищно-коммунального хозяйства при Правительстве Кыргызской Республики или его территориальной структурой либо негосударственной экспертной организацией.</w:t>
      </w:r>
    </w:p>
    <w:p w14:paraId="00000047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получения положительного заключения экспертизы проектной документации, не позднее 10 (десяти) календарных дней со дня ее получения заказчик для включения в реестр объектов капитального строительства направляет уведомление в уполномоченный государственный орган по надзору и контролю в сфере архитектурно-строительной деятельности.</w:t>
      </w:r>
    </w:p>
    <w:p w14:paraId="00000048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реконструкции сооружения связи капитального характера, имеющего акт об оценке соответствия, получение документации осуществляется в упрощенном порядке только путем прохождения экспертизы проектной документации.</w:t>
      </w:r>
    </w:p>
    <w:p w14:paraId="00000049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Иных документов на проектирование, строительство и реконструкцию сооружений связи капитального характера, за исключением указанных в настоящем Порядке, не требуется.</w:t>
      </w:r>
    </w:p>
    <w:p w14:paraId="0000004A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Сооружение связи капитального характера признается объектом капитального строительства. </w:t>
      </w:r>
    </w:p>
    <w:p w14:paraId="0000004B" w14:textId="77777777" w:rsidR="0065033B" w:rsidRPr="00DE47AC" w:rsidRDefault="0065033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4C" w14:textId="77777777" w:rsidR="0065033B" w:rsidRPr="00DE47AC" w:rsidRDefault="006A3E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выдачи архитектурно-планировочного задания на проектирование, строительство и реконструкцию сооружения связи капитального характера</w:t>
      </w:r>
    </w:p>
    <w:p w14:paraId="0000004D" w14:textId="77777777" w:rsidR="0065033B" w:rsidRPr="00DE47AC" w:rsidRDefault="0065033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4E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Архитектурно-планировочное задание разрабатывается и выдается на сооружения связи капитального характера, для строительства которых требуется наличие положительного заключение экспертизы проектной документации.</w:t>
      </w:r>
    </w:p>
    <w:p w14:paraId="0000004F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Разработка и выдача архитектурно-планировочного задания на проектирование, строительство сооружения связи капитального характера на основании заявления заказчика осуществляется территориальным органом по делам архитектуры и строительства. </w:t>
      </w: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Архитектурно-планировочное задание разрабатывается в трех экземплярах на бланке установленного образца и заполняется печатным текстом, два из которых выдаются заказчику, а третий остается в территориальном органе по делам архитектуры и строительства.</w:t>
      </w:r>
      <w:proofErr w:type="gramEnd"/>
    </w:p>
    <w:p w14:paraId="00000050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Документы, предоставляемые заказчиком для получения архитектурно-планировочного задания: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00000051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1) копия правоустанавливающего и/или </w:t>
      </w:r>
      <w:proofErr w:type="spell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правоудостоверяющего</w:t>
      </w:r>
      <w:proofErr w:type="spell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документа на земельный участок;</w:t>
      </w:r>
    </w:p>
    <w:p w14:paraId="00000052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2) эскизное предложение с конструктивным решением (графическое изображение в бумажном или электронном виде). </w:t>
      </w:r>
    </w:p>
    <w:p w14:paraId="00000053" w14:textId="360FE5B2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3) топографическая съемка в масштабе 1:500 в на</w:t>
      </w:r>
      <w:r w:rsidR="00B67A26"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селенных пунктах. В масштабе 1:2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000 для линейно-кабельных сооружений связи вне населенных пунктов;</w:t>
      </w:r>
    </w:p>
    <w:p w14:paraId="00000054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4) доверенность на представление интересов или гражданско-правовой договор, если заявление подается представителем заказчика;</w:t>
      </w:r>
    </w:p>
    <w:p w14:paraId="00000055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5) предварительный расчет электромагнитного излучения, за исключением линейно-кабельных сооружений связи;</w:t>
      </w:r>
    </w:p>
    <w:p w14:paraId="00000056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6) технические условия </w:t>
      </w:r>
      <w:proofErr w:type="spell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электроснабжающей</w:t>
      </w:r>
      <w:proofErr w:type="spell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организации на присоединение проектируемого объекта к источнику электроснабжения (для линейно-кабельных сооружений связи </w:t>
      </w: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требуется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если это определено заказчиком); </w:t>
      </w:r>
    </w:p>
    <w:p w14:paraId="00000057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7) квитанция об оплате.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00000058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Требование предоставления иных документов, за исключением указанных в пункте 23 настоящего Порядка, запрещается.</w:t>
      </w:r>
    </w:p>
    <w:p w14:paraId="00000059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Территориальный орган по делам архитектуры и строительства осуществляет принятие заявления с комплектом документов, предусмотренных пунктом 23 настоящего Порядка, и выдает заказчику подтверждающий документ о принятии заявления.</w:t>
      </w:r>
    </w:p>
    <w:p w14:paraId="0000005A" w14:textId="7A0D095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Архитектурно-планировочное задание территориальным органом по делам архитектуры и строительства должно быть подготовлено и выдано заказчику не позднее 1</w:t>
      </w:r>
      <w:r w:rsidR="00A36875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рабочих дней со дня регистрации заявления.</w:t>
      </w:r>
    </w:p>
    <w:p w14:paraId="0000005B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Территориальный орган по делам архитектуры и строительства при получении заявления в течение 3 рабочих дней устанавливает соответствие заявления о строительстве сооружения связи капитального характера требованиям градостроительной документации.</w:t>
      </w:r>
    </w:p>
    <w:p w14:paraId="0000005C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случае установления несоответствия заявления о строительстве сооружения связи капитального характера градостроительной документации, территориальный орган по делам архитектуры и строительства у заказчика получает гарантийное обязательство о согласии на временное размещение до реализации градостроительного регламента.</w:t>
      </w:r>
    </w:p>
    <w:p w14:paraId="0000005D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При установлении соответствия заявленных намерений о строительстве сооружения связи капитального характера требованиям градостроительной документации, не позднее следующего дня со дня истечения срока, указанного в пункте 27 настоящего Порядка, территориальный орган по делам архитектуры и строительства для получения заключения обязан направить копию заявления и прилагаемого к нему комплекта документов для получения заключения от уполномоченного органа.</w:t>
      </w:r>
      <w:proofErr w:type="gramEnd"/>
    </w:p>
    <w:p w14:paraId="0000005E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Получение заключения от государственного органа по охране памятников необходимо, если строительство сооружения связи капитального характера предполагается в зонах охраны памятников истории и культуры.</w:t>
      </w:r>
    </w:p>
    <w:p w14:paraId="0000005F" w14:textId="5DFB0152" w:rsidR="0065033B" w:rsidRPr="00DE47AC" w:rsidRDefault="006A3E10" w:rsidP="0026017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Уполномоченный орган в течение </w:t>
      </w:r>
      <w:r w:rsidR="00FF3EE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рабочих дней </w:t>
      </w:r>
      <w:r w:rsidR="00FF3EE9">
        <w:rPr>
          <w:rFonts w:ascii="Times New Roman" w:eastAsia="Times New Roman" w:hAnsi="Times New Roman" w:cs="Times New Roman"/>
          <w:color w:val="000000"/>
          <w:sz w:val="28"/>
          <w:szCs w:val="28"/>
        </w:rPr>
        <w:t>со дня получения от территор</w:t>
      </w:r>
      <w:r w:rsidR="00A36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иального 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</w:t>
      </w:r>
      <w:r w:rsidR="00A3687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делам архитектуры и строительства </w:t>
      </w:r>
      <w:r w:rsidR="00AC6556">
        <w:rPr>
          <w:rFonts w:ascii="Times New Roman" w:eastAsia="Times New Roman" w:hAnsi="Times New Roman" w:cs="Times New Roman"/>
          <w:color w:val="000000"/>
          <w:sz w:val="28"/>
          <w:szCs w:val="28"/>
        </w:rPr>
        <w:t>копии зая</w:t>
      </w:r>
      <w:r w:rsidR="00FF3EE9"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вления и прилагаемого к нему комплекта документов</w:t>
      </w:r>
      <w:r w:rsidR="00AC655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FF3E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обязан направить в </w:t>
      </w:r>
      <w:r w:rsidR="00AC6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территориальный </w:t>
      </w:r>
      <w:r w:rsidR="00AC6556"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 по делам архитектуры и строительства 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свое заключение.</w:t>
      </w:r>
    </w:p>
    <w:bookmarkEnd w:id="1"/>
    <w:p w14:paraId="00000060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 представления заключения в срок, указанный в пункте 30 настоящего Порядка, заявление считается одобренным уполномоченным органом, и в этом случае выдача архитектурно-планировочного задания будет осуществляться в соответствии с общими требованиями, предусмотренными законодательством Кыргызской Республики.</w:t>
      </w:r>
    </w:p>
    <w:p w14:paraId="00000061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заключений уполномоченным органом на запрос территориального органа по делам архитектуры и строительства осуществляется на бесплатной основе.</w:t>
      </w:r>
    </w:p>
    <w:p w14:paraId="00000062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Территориальный орган по делам архитектуры и строительства обязан в срок, установленный пунктом 26 настоящего Порядка, выдать архитектурно-планировочное задание или обоснованное решение об отказе (с указанием правовых причин отказа) в его выдаче с обязательным уведомлением заказчика по установленной форме.</w:t>
      </w:r>
    </w:p>
    <w:p w14:paraId="00000063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Архитектурно-планировочное задание на проектирование и строительство сооружения связи капитального характера должно содержать: </w:t>
      </w:r>
    </w:p>
    <w:p w14:paraId="00000064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архитектурно-планировочные требования к проектируемому сооружению связи капитального характера;</w:t>
      </w:r>
    </w:p>
    <w:p w14:paraId="00000065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экологические требования;</w:t>
      </w:r>
    </w:p>
    <w:p w14:paraId="00000066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санитарно-эпидемиологические требования;</w:t>
      </w:r>
    </w:p>
    <w:p w14:paraId="00000067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- технические условия подключения к сетям электроснабжения (для линейно-кабельных сооружений связи инженерно-технические условия). 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00000068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Не допускается установление в архитектурно-планировочном задании требований к </w:t>
      </w: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архитектурному решению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, оснащению, оборудованию, освещению, отделке, предельной высоте, предельной площади объекта, а также иных требований и условий, ограничивающих права заказчика и разработчика проектной документации, не основанных или несоответствующих требованиям нормативных правовых актов Кыргызской Республики.</w:t>
      </w:r>
    </w:p>
    <w:p w14:paraId="00000069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Основанием для отказа в выдаче архитектурно-планировочного задания является отрицательное заключение уполномоченного органа.</w:t>
      </w:r>
    </w:p>
    <w:p w14:paraId="0000006A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Основанием для отказа в выдаче архитектурно-планировочного задания не может служить отсутствие возможности подключения к инженерным сетям. В этом случае в архитектурно-планировочном задании определяется иные варианты обеспечения инженерными сетями.</w:t>
      </w:r>
    </w:p>
    <w:p w14:paraId="0000006B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необходимости отступления от требований архитектурно-планировочного задания заказчик обращается в территориальный орган по делам архитектуры и строительства с заявлением о выдаче решения о внесении изменений в архитектурно-планировочное задание. К заявлению прилагается корректура проектной документации. По результатам рассмотрения заявления территориальный орган по делам архитектуры и строительства в течение 5 (пять) рабочих дней со дня получения от заказчика заявления принимает решение о внесении изменений или об отказе во внесении изменений в архитектурно-планировочное задание.</w:t>
      </w:r>
    </w:p>
    <w:p w14:paraId="0000006C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несогласия с требованиями архитектурно-планировочного задания, заказчик имеет право обратиться в вышестоящий орган по делам архитектуры и строительства в порядке, установленном законодательством Кыргызской Республики об основах административной деятельности и административных процедурах, а в последующем в суд.</w:t>
      </w:r>
    </w:p>
    <w:p w14:paraId="0000006D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и выдача архитектурно-планировочного задания осуществляется на платной основе в порядке и размерах, определяемых законодательством КР.</w:t>
      </w:r>
    </w:p>
    <w:p w14:paraId="0000006E" w14:textId="77777777" w:rsidR="0065033B" w:rsidRPr="00DE47AC" w:rsidRDefault="0065033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6F" w14:textId="77777777" w:rsidR="0065033B" w:rsidRPr="00DE47AC" w:rsidRDefault="006A3E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Согласование проектной документации на сооружение связи</w:t>
      </w:r>
    </w:p>
    <w:p w14:paraId="00000070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капитального характера</w:t>
      </w:r>
    </w:p>
    <w:p w14:paraId="00000071" w14:textId="77777777" w:rsidR="0065033B" w:rsidRPr="00DE47AC" w:rsidRDefault="0065033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0000072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Проектная документация на сооружение связи капитального характера подлежит согласованию в территориальном органе по делам архитектуры и строительства, которое осуществляется на предмет:</w:t>
      </w:r>
    </w:p>
    <w:p w14:paraId="00000073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соответствия условиям и требованиям архитектурно-планировочного задания;</w:t>
      </w:r>
    </w:p>
    <w:p w14:paraId="00000074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соответствия санитарно-гигиеническим и экологическим требованиям.</w:t>
      </w:r>
    </w:p>
    <w:p w14:paraId="00000075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Заказчик представляет в территориальный орган по делам архитектуры и строительства заявление </w:t>
      </w: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установленной формы.</w:t>
      </w:r>
    </w:p>
    <w:p w14:paraId="00000076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К заявлению прилагаются:</w:t>
      </w:r>
    </w:p>
    <w:p w14:paraId="00000077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 проектная документация в трех экземплярах;</w:t>
      </w:r>
    </w:p>
    <w:p w14:paraId="00000078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2) инженерно-геологическое заключение для целей проведения экспертизы, за исключением линейно-кабельных сооружений.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00000079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Требование предоставления иных документов, </w:t>
      </w: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 предусмотренных настоящим пунктом, запрещается.</w:t>
      </w:r>
    </w:p>
    <w:p w14:paraId="0000007A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Территориальный орган по делам архитектуры и строительства осуществляет принятие заявления с полным пакетом документов, предусмотренных пунктом 43 настоящего Порядка, и выдает заказчику подтверждение о принятии заявления.</w:t>
      </w:r>
    </w:p>
    <w:p w14:paraId="0000007B" w14:textId="368EB02A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Территориальный орган по делам архитектуры и строительства в срок не более </w:t>
      </w:r>
      <w:r w:rsidR="00B67A26"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рабочих дней, а в городах Бишкек и Ош не более 5 рабочих дней 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с даты поступления заявления обязан проверить соответствие проектной документации установленным требованиям и принять решение о согласовании или об отказе (с обоснованием правовых причин отказа) с обязательным уведомлением заказчика.</w:t>
      </w:r>
      <w:proofErr w:type="gramEnd"/>
    </w:p>
    <w:p w14:paraId="0000007C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Не требуется согласование отдельных разделов проектной документации с организациями (выдающими технические условия) на соответствие техническим условиям и требований, предоставленных при выдаче архитектурно-планировочного задания.</w:t>
      </w:r>
    </w:p>
    <w:p w14:paraId="0000007D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Ответственность по соблюдению градостроительных и экологических требований, предъявляемых к проектной документации, возлагается на главного архитектора и главного инженера проекта.</w:t>
      </w:r>
    </w:p>
    <w:p w14:paraId="0000007E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Согласование проектной документации удостоверяется подписью руководителя территориального органа по делам архитектуры и строительства и заверяется оттиском печати на проектной документации.</w:t>
      </w:r>
    </w:p>
    <w:p w14:paraId="0000007F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Основанием для отказа в согласовании проектной документации является несоответствие проектной документации требованиям архитектурно-планировочного задания, санитарно-гигиеническим и экологическим требованиям.</w:t>
      </w:r>
    </w:p>
    <w:p w14:paraId="00000080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Территориальный орган по делам архитектуры и строительства не позднее следующего дня после согласования проектной документации выдает согласованную проектную документацию заказчику для дальнейшего представления в государственный орган экспертизы или негосударственную экспертную организацию.</w:t>
      </w:r>
    </w:p>
    <w:p w14:paraId="00000081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Согласование проектной документации осуществляется на платной основе в порядке и размерах, определяемых законодательством Кыргызской Республики. </w:t>
      </w:r>
    </w:p>
    <w:p w14:paraId="00000082" w14:textId="77777777" w:rsidR="0065033B" w:rsidRPr="00DE47AC" w:rsidRDefault="0065033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83" w14:textId="77777777" w:rsidR="0065033B" w:rsidRPr="00DE47AC" w:rsidRDefault="006A3E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Экспертиза проектной документации на сооружение связи</w:t>
      </w:r>
    </w:p>
    <w:p w14:paraId="00000084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капитального характера</w:t>
      </w:r>
    </w:p>
    <w:p w14:paraId="00000085" w14:textId="77777777" w:rsidR="0065033B" w:rsidRPr="00DE47AC" w:rsidRDefault="0065033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0000086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Для проведения экспертизы проектной документации в государственный орган экспертизы или негосударственную экспертную организацию заказчиком </w:t>
      </w: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предоставляются следующие документы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00000087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1) архитектурно-планировочное задание;</w:t>
      </w:r>
    </w:p>
    <w:p w14:paraId="00000088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2) согласованная проектная документация в двух экземплярах;</w:t>
      </w:r>
    </w:p>
    <w:p w14:paraId="00000089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3) инженерно-геологическое заключение, за исключением линейно-кабельных сооружений.</w:t>
      </w:r>
    </w:p>
    <w:p w14:paraId="0000008A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Предметом экспертизы проектной документации на сооружение связи капитального характера является оценка:</w:t>
      </w:r>
    </w:p>
    <w:p w14:paraId="0000008B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соответствия проектных решений архитектурно-планировочному заданию, заданию на проектирование (между заказчиком и разработчиком проекта);</w:t>
      </w:r>
    </w:p>
    <w:p w14:paraId="0000008C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обоснованности принятых конструктивных решений, применяемых материалов, надёжности, несущей способности, прочности и устойчивости;</w:t>
      </w:r>
    </w:p>
    <w:p w14:paraId="0000008D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соответствия результатам инженерно-геологических изысканий.</w:t>
      </w:r>
    </w:p>
    <w:p w14:paraId="0000008E" w14:textId="3703A5E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Результатом экспертизы является заключение, содержащее выводы о соответствии (положительное заключение) или несоответствии (отрицательное заключение). Сроки проведения </w:t>
      </w:r>
      <w:r w:rsidR="00AC6556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экспертизы не должны превышать 5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рабочих дней.</w:t>
      </w:r>
    </w:p>
    <w:p w14:paraId="0000008F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 проведения экспертизы государственный орган экспертизы или негосударственная экспертная организация вправе привлечь разработчика проекта для устранения выявленных замечаний.</w:t>
      </w:r>
    </w:p>
    <w:p w14:paraId="00000090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наличии замечаний составляется заключение о необходимости доработки проектной документации с указанием конкретных несоответствий нормам проектирования и требованиям нормативных правовых актов КР.</w:t>
      </w:r>
    </w:p>
    <w:p w14:paraId="00000091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составления заключения о доработке проектной документации заказчик обязан представить проектную документацию на повторную экспертизу с устранением замечаний, изложенных в заключении (в таком случае повторной экспертизе подлежат только те разделы проектной документации, в которые внесены изменения).</w:t>
      </w:r>
    </w:p>
    <w:p w14:paraId="00000092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повторной экспертизы осуществляется в срок 3 (три) рабочих дня </w:t>
      </w: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с даты поступления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 доработанной проектной документации.</w:t>
      </w:r>
    </w:p>
    <w:p w14:paraId="00000093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Положительное заключение экспертизы составляется в 2 (двух) экземплярах и утверждается руководителем государственного органа экспертизы или негосударственной экспертной организации, заверяется оттиском печати и не позднее следующего дня после утверждения заключения направляется заказчику.</w:t>
      </w:r>
    </w:p>
    <w:p w14:paraId="00000094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экспертизы осуществляется на платной основе, стоимость которой определяется в порядке, установленном Правительством Кыргызской Республики.</w:t>
      </w:r>
    </w:p>
    <w:p w14:paraId="00000095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По типовым или повторно применяемым проектам, имеющим положительное заключение экспертизы, а также при реконструкции сооружения связи капитального характера</w:t>
      </w:r>
      <w:r w:rsidRPr="00DE47AC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заключение выдается в 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упрощенном порядке в срок, не превышающий 3 рабочих дня со дня подачи заказчиком документов. При проведении экспертизы типового или повторно применяемого проекта экспертизе подлежат только результаты инженерных изысканий.  </w:t>
      </w:r>
    </w:p>
    <w:p w14:paraId="00000096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положительного заключения экспертизы проектной документации, является основанием для начала (осуществления) строительства сооружения связи капитального характера. </w:t>
      </w:r>
    </w:p>
    <w:p w14:paraId="00000097" w14:textId="77777777" w:rsidR="0065033B" w:rsidRPr="00DE47AC" w:rsidRDefault="0065033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98" w14:textId="77777777" w:rsidR="0065033B" w:rsidRPr="00DE47AC" w:rsidRDefault="006A3E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выдачи архитектурно-технического заключения (АТЗ) на установку сооружения связи легкой конструкции (не капитальные)</w:t>
      </w:r>
    </w:p>
    <w:p w14:paraId="00000099" w14:textId="77777777" w:rsidR="0065033B" w:rsidRPr="00DE47AC" w:rsidRDefault="0065033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9A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Архитектурно-техническое заключение разрабатывается и выдается на сооружения связи легкой конструкции (не капитальные), установка которых осуществляется в упрощенном порядке. Выдачу АТЗ осуществляют территориальные органы по делам архитектуры и строительства по месту предполагаемой установки сооружения связи легкой конструкции. Заказчик представляет в территориальный орган по делам архитектуры и строительства заявление установленной формы.</w:t>
      </w:r>
    </w:p>
    <w:p w14:paraId="0000009B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Документы, необходимые для получения архитектурно-технического заключения:</w:t>
      </w:r>
    </w:p>
    <w:p w14:paraId="0000009C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1) копия правоустанавливающего и/или </w:t>
      </w:r>
      <w:proofErr w:type="spell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правоудостоверяющего</w:t>
      </w:r>
      <w:proofErr w:type="spell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документа на земельный участок, здание, сооружение или строение;</w:t>
      </w:r>
    </w:p>
    <w:p w14:paraId="0000009D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2) копия доверенности на представление интересов или гражданско-правовой договор, если заявление подается не заказчиком и копия паспорта представителя заказчика;</w:t>
      </w:r>
    </w:p>
    <w:p w14:paraId="0000009E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3) эскизный проект сооружения связи легкой конструкции вместе со схемой установки;</w:t>
      </w:r>
    </w:p>
    <w:p w14:paraId="0000009F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4) </w:t>
      </w: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топографическая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сьемка в масштабе 1:500 (в случае установки на земельном участке);</w:t>
      </w:r>
    </w:p>
    <w:p w14:paraId="000000A0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5) предварительный расчет электромагнитного излучения, за исключением линейно-кабельных сооружений связи;</w:t>
      </w:r>
    </w:p>
    <w:p w14:paraId="000000A1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6) технические условия </w:t>
      </w:r>
      <w:proofErr w:type="spell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электроснабжающей</w:t>
      </w:r>
      <w:proofErr w:type="spell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организации.</w:t>
      </w:r>
    </w:p>
    <w:p w14:paraId="000000A2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Территориальный орган по делам архитектуры и строительства осуществляет принятие заявления с комплектом документов, предусмотренных пунктом 63 настоящего Порядка, и выдает заказчику подтверждающий документ о принятии заявления.</w:t>
      </w:r>
    </w:p>
    <w:p w14:paraId="000000A3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Территориальный орган по делам архитектуры и строительства в течение 3 рабочих дней устанавливает соответствие заявления об установке сооружения связи легкой конструкции требованиям градостроительной документации, и в случае установления соответствия не позднее следующего дня со дня истечения трехдневного срока обязан направить копию заявления и прилагаемого к нему комплекта документов для получения заключения от уполномоченного органа.</w:t>
      </w:r>
      <w:proofErr w:type="gramEnd"/>
    </w:p>
    <w:p w14:paraId="000000A4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  <w:t>При установлении несоответствия заявления об установке сооружения связи легкой конструкции требованиям градостроительной документации в срок, указанный в абзаце первом настоящего пункта, территориальный орган по делам архитектуры и строительства обязан выдать заказчику решение об отказе (с указанием правовых причин отказа).</w:t>
      </w:r>
    </w:p>
    <w:p w14:paraId="000000A5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Уполномоченные органы в течение 3 рабочих дней обязаны направить в территориальный орган по делам архитектуры и строительства свое заключение (положительное или отрицательное). При непредставлении в указанный срок заключения заявление считается одобренным уполномоченным органом.</w:t>
      </w:r>
    </w:p>
    <w:p w14:paraId="000000A6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Территориальный орган по делам архитектуры и строительства в течение 5 (пять) рабочих дней подготавливает схему земельного участка, выполненную на топографической основе в масштабе 1:500. В случае установки на крыше, кровле строения, сооружения или здания подготовка топографической основы не требуется.</w:t>
      </w:r>
    </w:p>
    <w:p w14:paraId="000000A7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АТЗ на сооружение связи легкой конструкции (не </w:t>
      </w: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капитального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) выдается бессрочно. АТЗ является основанием для установки сооружения связи легкой конструкции (не капитального).</w:t>
      </w:r>
    </w:p>
    <w:p w14:paraId="000000A8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Оплата расходов, связанных с выдачей АТЗ, осуществляется заказчиком в порядке, определяемом законодательством Кыргызской Республики.</w:t>
      </w:r>
    </w:p>
    <w:p w14:paraId="000000A9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Для сооружений связи легкой конструкции (не капитального) получение архитектурно-планировочного задания, прохождение согласования и проведение экспертизы не требуется.</w:t>
      </w:r>
    </w:p>
    <w:p w14:paraId="000000AA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Сооружение связи легкой конструкции (не капитальное) не является объектом капитального строительства.</w:t>
      </w:r>
    </w:p>
    <w:p w14:paraId="000000AB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</w:t>
      </w:r>
    </w:p>
    <w:p w14:paraId="000000AC" w14:textId="77777777" w:rsidR="0065033B" w:rsidRPr="00DE47AC" w:rsidRDefault="006A3E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оценки соответствия вводимого в эксплуатацию завершенного строительством сооружения связи капитального характера</w:t>
      </w:r>
    </w:p>
    <w:p w14:paraId="000000AD" w14:textId="77777777" w:rsidR="0065033B" w:rsidRPr="00DE47AC" w:rsidRDefault="0065033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AE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соответствия вводимого в эксплуатацию завершенного строительством сооружения связи капитального характера осуществляется уполномоченным государственным органом по надзору и контролю в сфере архитектурно-строительной деятельности.</w:t>
      </w:r>
    </w:p>
    <w:p w14:paraId="000000AF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окончания строительства сооружения связи капитального характера для оценки его соответствия, заказчик в течение 10 рабочих дней в уполномоченный государственный орган по надзору и контролю в сфере архитектурно-строительной деятельности направляет заявление.</w:t>
      </w:r>
    </w:p>
    <w:p w14:paraId="000000B0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К заявлению прилагаются:</w:t>
      </w:r>
    </w:p>
    <w:p w14:paraId="000000B1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1) акты, свидетельствующие о завершении и принятии всех этапов строительства (журналы авторского, технического надзора и журнал производства работ, за исключением линейно-кабельных сооружений связи);</w:t>
      </w:r>
    </w:p>
    <w:p w14:paraId="000000B2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  <w:t>2) исполнительно-техническая документация (исполнительные съемки, акты скрытых работ).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000000B3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Требование иных документов, не предусмотренных пунктом 74 настоящего Порядка, запрещается.</w:t>
      </w:r>
    </w:p>
    <w:p w14:paraId="000000B4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Заказчик несет ответственность за достоверность информации в документации, предоставляемой для оценки соответствия вводимого в эксплуатацию завершенного строительством сооружения связи капитального характера.</w:t>
      </w:r>
    </w:p>
    <w:p w14:paraId="000000B5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 об оценке соответствия должно быть принято уполномоченным государственным органом по надзору и контролю в сфере архитектурно-строительной деятельности в срок 5 рабочих дней </w:t>
      </w: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с даты принятия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заявления и оформляется в виде акта об оценке соответствия.</w:t>
      </w:r>
    </w:p>
    <w:p w14:paraId="000000B6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Акт об оценке соответствия подписывается заказчиком, автором проекта, подрядчиком и уполномоченным должностным лицом уполномоченного государственного органа по надзору и контролю в сфере архитектурно-строительной деятельности.</w:t>
      </w:r>
    </w:p>
    <w:p w14:paraId="000000B7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Акт об оценке соответствия утверждается руководителем уполномоченного государственного органа по надзору и контролю в сфере архитектурно-строительной деятельности согласно установленной форме.</w:t>
      </w:r>
    </w:p>
    <w:p w14:paraId="000000B8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Если в срок, установленный пунктом 77 настоящего Порядка, уполномоченным государственным органом по надзору и контролю в сфере архитектурно-строительной деятельности не будет принято решение об оценке соответствия или об отказе, сооружение связи капитального характера считается прошедшим оценку соответствия и по требованию заказчика уполномоченный государственный орган по надзору и контролю в сфере архитектурно-строительной деятельности обязан в трехдневный срок выдать ему акт об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оценке соответствия.</w:t>
      </w:r>
    </w:p>
    <w:p w14:paraId="000000B9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оценку соответствия плата не взимается. </w:t>
      </w:r>
    </w:p>
    <w:p w14:paraId="000000BA" w14:textId="77777777" w:rsidR="0065033B" w:rsidRPr="00DE47AC" w:rsidRDefault="0065033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BB" w14:textId="77777777" w:rsidR="0065033B" w:rsidRPr="00DE47AC" w:rsidRDefault="006A3E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Классификация характеристик сооружений связи капитального характера и процедура проведения государственного архитектурно-строительного надзора</w:t>
      </w:r>
    </w:p>
    <w:p w14:paraId="000000BC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BD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архитектурно-строительный надзор осуществляется уполномоченным государственным органом по надзору и контролю в сфере архитектурно-строительной деятельности.</w:t>
      </w:r>
    </w:p>
    <w:p w14:paraId="000000BE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Сооружения связи капитального характера высотой более 15 м.  классифицируются как объект с высоким фактором риска.</w:t>
      </w:r>
    </w:p>
    <w:p w14:paraId="000000BF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Сооружения связи капитального характера, относящиеся к линейно-кабельным сооружениям связи классифицируются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объекты с низким фактором риска.</w:t>
      </w:r>
    </w:p>
    <w:p w14:paraId="000000C0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Сооружения связи легкой конструкции (не капитальные) высотой до 15 м. классифицируются как объекты с низким фактором риска.</w:t>
      </w:r>
    </w:p>
    <w:p w14:paraId="000000C1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Государственный архитектурно-строительный надзор осуществляется в форме проверок, проводимых в соответствии с Законом Кыргызской Республики «О порядке проведения проверок субъектов предпринимательства» и постановлением Правительства Кыргызской Республики, регламентирующего порядок и процедуры проведения проверок субъектов предпринимательства.</w:t>
      </w:r>
    </w:p>
    <w:p w14:paraId="000000C2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Этапы в процессе строительства сооружения связи капитального характера с высоким фактором риска, подлежащие надзору:</w:t>
      </w:r>
    </w:p>
    <w:p w14:paraId="000000C3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spacing w:after="0"/>
        <w:ind w:firstLine="426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котлован; </w:t>
      </w:r>
    </w:p>
    <w:p w14:paraId="000000C4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spacing w:after="0"/>
        <w:ind w:firstLine="426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- фундамент;</w:t>
      </w:r>
    </w:p>
    <w:p w14:paraId="000000C5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spacing w:after="0"/>
        <w:ind w:firstLine="426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- инженерные сети;</w:t>
      </w:r>
    </w:p>
    <w:p w14:paraId="000000C6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spacing w:after="0"/>
        <w:ind w:firstLine="426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- основные несущие конструкции.</w:t>
      </w:r>
    </w:p>
    <w:p w14:paraId="000000C7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Этапы при реконструкции сооружения связи капитального характера с высоким фактором риска, подлежащие надзору: </w:t>
      </w:r>
    </w:p>
    <w:p w14:paraId="000000C8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усиление фундамента;</w:t>
      </w:r>
    </w:p>
    <w:p w14:paraId="000000C9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усиление несущих конструкций.</w:t>
      </w:r>
    </w:p>
    <w:p w14:paraId="000000CA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План-график проведения проверок по каждому завершенному этапу строительства для включения в реестр объектов капитального строительства разрабатывается заказчиком и утверждается уполномоченным государственным органом по надзору и контролю в сфере архитектурно-строительной деятельности. Заказчик за 10 календарных дней до завершения этапа строительства, предусмотренного в плане-графе, должен уведомить уполномоченный государственный орган по надзору и контролю в сфере архитектурно-строительной деятельности.</w:t>
      </w:r>
    </w:p>
    <w:p w14:paraId="000000CB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Проверка и приемка законченного этапа строительства инспектором уполномоченного государственного органа по надзору и контролю в сфере архитектурно-строительной деятельности производится не позднее 3 рабочих дней </w:t>
      </w: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с даты поступления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уведомления в присутствии ответственных лиц заказчика, осуществляющих технический и авторский надзор за процессом строительства.</w:t>
      </w:r>
    </w:p>
    <w:p w14:paraId="000000CC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установления соответствия выполненного этапа строительства проектным решениям, техническим регламентам, составляется акт соответствия завершенного строительством этапа в 2-х экземплярах и подписывается уполномоченными ответственными лицами, осуществляющими технический, авторский надзор за строительством и инспектором уполномоченного государственного органа по надзору и контролю в сфере архитектурно-строительной деятельности, осуществляющим проверку объекта строительства. Также производится запись в общем журнале производства работ.</w:t>
      </w:r>
    </w:p>
    <w:p w14:paraId="000000CD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установлении несоответствия выполненного этапа работ проектным решениям и техническим регламентам оформляется акт о несоответствии выполненных работ завершенного строительством этапа с указанием конкретного нарушения, ссылки на технический регламент и иные 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нормативные правовые акты Кыргызской Республики, а также проектную документацию. Акт подписывается уполномоченными ответственными лицами заказчика и инспектором уполномоченного государственного органа по надзору и контролю в сфере архитектурно-строительной деятельности.</w:t>
      </w:r>
    </w:p>
    <w:p w14:paraId="000000CE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 государственный орган по надзору и контролю в сфере архитектурно-строительной деятельности вправе выносить предписание об устранении выявленных нарушений, предписание о приостановлении (запрещении) строительства, предписание о сносе (демонтаже).</w:t>
      </w:r>
    </w:p>
    <w:p w14:paraId="000000CF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Предписание об устранении выявленных нарушений выносится в случаях, когда нарушения возможно устранить. Предписанием устанавливается срок устранения нарушений. При устранении ранее выявленных нарушений составляется акт соответствия завершенного строительством этапа и производится запись в общем журнале производства работ об устранении нарушений.</w:t>
      </w:r>
    </w:p>
    <w:p w14:paraId="000000D0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Предписание о приостановлении (запрещении) строительства выносится в случаях, выявления дефектов и (или) нарушений, создающих угрозу деформации либо обрушения конструкций или строительства с отступлением от утвержденной проектной документации.</w:t>
      </w:r>
    </w:p>
    <w:p w14:paraId="000000D1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Предписание о сносе (или демонтаже) выносится в случае осуществления самовольного строительства.</w:t>
      </w:r>
    </w:p>
    <w:p w14:paraId="000000D2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несогласия с нарушениями, указанными в акте или с предписанием, заказчик вправе их обжаловать </w:t>
      </w: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proofErr w:type="gramEnd"/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законодательством Кыргызской Республики об основах административной деятельности и административных процедурах.</w:t>
      </w:r>
    </w:p>
    <w:p w14:paraId="000000D3" w14:textId="77777777" w:rsidR="0065033B" w:rsidRPr="00DE47AC" w:rsidRDefault="0065033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D4" w14:textId="77777777" w:rsidR="0065033B" w:rsidRPr="00DE47AC" w:rsidRDefault="006A3E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Ответственность за нарушение настоящего Порядка</w:t>
      </w:r>
    </w:p>
    <w:p w14:paraId="000000D5" w14:textId="77777777" w:rsidR="0065033B" w:rsidRPr="00DE47AC" w:rsidRDefault="006A3E1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00000D6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Действия должностных лиц уполномоченных органов, органов по делам архитектуры и строительства, уполномоченного государственного органа по надзору и контролю в сфере архитектурно-строительной деятельности в соответствии законодательством Кыргызской Республики об основах административной деятельности и административных процедурах могут быть обжалованы в установленном порядке в вышестоящий орган, а в последующем в суд.</w:t>
      </w:r>
    </w:p>
    <w:p w14:paraId="000000D7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Должностные лица уполномоченных органов, а также других субъектов, участвующих в процессе выдачи документации, за нарушение сроков, предусмотренных в настоящем Порядка, а также принятие необоснованного решения об отказе в выдаче документации несут ответственность в соответствии с законодательством Кыргызской Республики.</w:t>
      </w:r>
    </w:p>
    <w:p w14:paraId="000000D8" w14:textId="77777777" w:rsidR="0065033B" w:rsidRPr="00DE47AC" w:rsidRDefault="006A3E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Инженерно-технические службы, являющиеся субъектами естественных монополий, несут ответственность, предусмотренную 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законодательством Кыргызской Республики, за необоснованный отказ в предоставлении оказываемых ими услуг.</w:t>
      </w:r>
      <w:r w:rsidRPr="00DE47A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sectPr w:rsidR="0065033B" w:rsidRPr="00DE47AC">
      <w:footerReference w:type="default" r:id="rId10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6DAB93" w14:textId="77777777" w:rsidR="00A9640E" w:rsidRDefault="00A9640E">
      <w:pPr>
        <w:spacing w:after="0"/>
      </w:pPr>
      <w:r>
        <w:separator/>
      </w:r>
    </w:p>
  </w:endnote>
  <w:endnote w:type="continuationSeparator" w:id="0">
    <w:p w14:paraId="42D03B3C" w14:textId="77777777" w:rsidR="00A9640E" w:rsidRDefault="00A964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1BD729" w14:textId="77777777" w:rsidR="00DE47AC" w:rsidRDefault="00DE47AC" w:rsidP="00DE47AC">
    <w:pPr>
      <w:pBdr>
        <w:top w:val="nil"/>
        <w:left w:val="nil"/>
        <w:bottom w:val="nil"/>
        <w:right w:val="nil"/>
        <w:between w:val="nil"/>
      </w:pBdr>
      <w:tabs>
        <w:tab w:val="center" w:pos="0"/>
        <w:tab w:val="right" w:pos="9355"/>
      </w:tabs>
      <w:spacing w:after="0"/>
      <w:rPr>
        <w:rFonts w:ascii="Times New Roman" w:hAnsi="Times New Roman" w:cs="Times New Roman"/>
        <w:color w:val="000000"/>
        <w:sz w:val="20"/>
        <w:szCs w:val="20"/>
      </w:rPr>
    </w:pPr>
  </w:p>
  <w:p w14:paraId="7F2C1B60" w14:textId="1E6364B9" w:rsidR="00DE47AC" w:rsidRDefault="00DE47AC" w:rsidP="00DE47AC">
    <w:pPr>
      <w:pBdr>
        <w:top w:val="nil"/>
        <w:left w:val="nil"/>
        <w:bottom w:val="nil"/>
        <w:right w:val="nil"/>
        <w:between w:val="nil"/>
      </w:pBdr>
      <w:tabs>
        <w:tab w:val="center" w:pos="0"/>
        <w:tab w:val="right" w:pos="9355"/>
      </w:tabs>
      <w:spacing w:after="0"/>
      <w:rPr>
        <w:rFonts w:ascii="Times New Roman" w:hAnsi="Times New Roman" w:cs="Times New Roman"/>
        <w:color w:val="000000"/>
        <w:sz w:val="20"/>
        <w:szCs w:val="20"/>
      </w:rPr>
    </w:pPr>
    <w:r w:rsidRPr="00DE47AC">
      <w:rPr>
        <w:rFonts w:ascii="Times New Roman" w:hAnsi="Times New Roman" w:cs="Times New Roman"/>
        <w:color w:val="000000"/>
        <w:sz w:val="20"/>
        <w:szCs w:val="20"/>
      </w:rPr>
      <w:t xml:space="preserve">Директор </w:t>
    </w:r>
    <w:proofErr w:type="spellStart"/>
    <w:r w:rsidRPr="00DE47AC">
      <w:rPr>
        <w:rFonts w:ascii="Times New Roman" w:hAnsi="Times New Roman" w:cs="Times New Roman"/>
        <w:color w:val="000000"/>
        <w:sz w:val="20"/>
        <w:szCs w:val="20"/>
      </w:rPr>
      <w:t>Б.Абдиев</w:t>
    </w:r>
    <w:proofErr w:type="spellEnd"/>
    <w:r w:rsidRPr="00DE47AC">
      <w:rPr>
        <w:rFonts w:ascii="Times New Roman" w:hAnsi="Times New Roman" w:cs="Times New Roman"/>
        <w:color w:val="000000"/>
        <w:sz w:val="20"/>
        <w:szCs w:val="20"/>
      </w:rPr>
      <w:t xml:space="preserve"> _</w:t>
    </w:r>
    <w:r>
      <w:rPr>
        <w:rFonts w:ascii="Times New Roman" w:hAnsi="Times New Roman" w:cs="Times New Roman"/>
        <w:color w:val="000000"/>
        <w:sz w:val="20"/>
        <w:szCs w:val="20"/>
      </w:rPr>
      <w:t>_________</w:t>
    </w:r>
    <w:r w:rsidRPr="00DE47AC">
      <w:rPr>
        <w:rFonts w:ascii="Times New Roman" w:hAnsi="Times New Roman" w:cs="Times New Roman"/>
        <w:color w:val="000000"/>
        <w:sz w:val="20"/>
        <w:szCs w:val="20"/>
      </w:rPr>
      <w:t xml:space="preserve"> «___»__________2019 г.   </w:t>
    </w:r>
  </w:p>
  <w:p w14:paraId="131F9CC6" w14:textId="77777777" w:rsidR="00DE47AC" w:rsidRDefault="00DE47AC" w:rsidP="00DE47AC">
    <w:pPr>
      <w:pBdr>
        <w:top w:val="nil"/>
        <w:left w:val="nil"/>
        <w:bottom w:val="nil"/>
        <w:right w:val="nil"/>
        <w:between w:val="nil"/>
      </w:pBdr>
      <w:tabs>
        <w:tab w:val="center" w:pos="0"/>
        <w:tab w:val="right" w:pos="9355"/>
      </w:tabs>
      <w:spacing w:after="0"/>
      <w:rPr>
        <w:rFonts w:ascii="Times New Roman" w:hAnsi="Times New Roman" w:cs="Times New Roman"/>
        <w:color w:val="000000"/>
        <w:sz w:val="20"/>
        <w:szCs w:val="20"/>
      </w:rPr>
    </w:pPr>
  </w:p>
  <w:p w14:paraId="758CE4DC" w14:textId="551A2473" w:rsidR="00DE47AC" w:rsidRDefault="00DE47AC" w:rsidP="00DE47AC">
    <w:pPr>
      <w:pBdr>
        <w:top w:val="nil"/>
        <w:left w:val="nil"/>
        <w:bottom w:val="nil"/>
        <w:right w:val="nil"/>
        <w:between w:val="nil"/>
      </w:pBdr>
      <w:tabs>
        <w:tab w:val="center" w:pos="0"/>
        <w:tab w:val="right" w:pos="9355"/>
      </w:tabs>
      <w:spacing w:after="0"/>
      <w:rPr>
        <w:rFonts w:ascii="Times New Roman" w:hAnsi="Times New Roman" w:cs="Times New Roman"/>
        <w:color w:val="000000"/>
        <w:sz w:val="20"/>
        <w:szCs w:val="20"/>
      </w:rPr>
    </w:pPr>
    <w:r w:rsidRPr="00DE47AC">
      <w:rPr>
        <w:rFonts w:ascii="Times New Roman" w:hAnsi="Times New Roman" w:cs="Times New Roman"/>
        <w:color w:val="000000"/>
        <w:sz w:val="20"/>
        <w:szCs w:val="20"/>
      </w:rPr>
      <w:t xml:space="preserve">Заведующий ОПО </w:t>
    </w:r>
    <w:proofErr w:type="spellStart"/>
    <w:r w:rsidRPr="00DE47AC">
      <w:rPr>
        <w:rFonts w:ascii="Times New Roman" w:hAnsi="Times New Roman" w:cs="Times New Roman"/>
        <w:color w:val="000000"/>
        <w:sz w:val="20"/>
        <w:szCs w:val="20"/>
      </w:rPr>
      <w:t>А.Бегалиев</w:t>
    </w:r>
    <w:proofErr w:type="spellEnd"/>
    <w:r w:rsidRPr="00DE47AC">
      <w:rPr>
        <w:rFonts w:ascii="Times New Roman" w:hAnsi="Times New Roman" w:cs="Times New Roman"/>
        <w:color w:val="000000"/>
        <w:sz w:val="20"/>
        <w:szCs w:val="20"/>
      </w:rPr>
      <w:t xml:space="preserve">    </w:t>
    </w:r>
    <w:r>
      <w:rPr>
        <w:rFonts w:ascii="Times New Roman" w:hAnsi="Times New Roman" w:cs="Times New Roman"/>
        <w:color w:val="000000"/>
        <w:sz w:val="20"/>
        <w:szCs w:val="20"/>
      </w:rPr>
      <w:t>_______</w:t>
    </w:r>
    <w:r w:rsidRPr="00DE47AC">
      <w:rPr>
        <w:rFonts w:ascii="Times New Roman" w:hAnsi="Times New Roman" w:cs="Times New Roman"/>
        <w:color w:val="000000"/>
        <w:sz w:val="20"/>
        <w:szCs w:val="20"/>
      </w:rPr>
      <w:t xml:space="preserve">«___»__________2019 г.          </w:t>
    </w:r>
    <w:r>
      <w:rPr>
        <w:rFonts w:ascii="Times New Roman" w:hAnsi="Times New Roman" w:cs="Times New Roman"/>
        <w:color w:val="000000"/>
        <w:sz w:val="20"/>
        <w:szCs w:val="20"/>
      </w:rPr>
      <w:t xml:space="preserve">                                    </w:t>
    </w:r>
    <w:r w:rsidRPr="00DE47AC">
      <w:rPr>
        <w:rFonts w:ascii="Times New Roman" w:hAnsi="Times New Roman" w:cs="Times New Roman"/>
        <w:color w:val="000000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1CBA7" w14:textId="77777777" w:rsidR="00A9640E" w:rsidRDefault="00A9640E">
      <w:pPr>
        <w:spacing w:after="0"/>
      </w:pPr>
      <w:r>
        <w:separator/>
      </w:r>
    </w:p>
  </w:footnote>
  <w:footnote w:type="continuationSeparator" w:id="0">
    <w:p w14:paraId="03CC8E5A" w14:textId="77777777" w:rsidR="00A9640E" w:rsidRDefault="00A964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9554A"/>
    <w:multiLevelType w:val="multilevel"/>
    <w:tmpl w:val="68A27C1A"/>
    <w:lvl w:ilvl="0">
      <w:start w:val="1"/>
      <w:numFmt w:val="decimal"/>
      <w:lvlText w:val="%1."/>
      <w:lvlJc w:val="left"/>
      <w:pPr>
        <w:ind w:left="107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AC1335E"/>
    <w:multiLevelType w:val="multilevel"/>
    <w:tmpl w:val="94F632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5033B"/>
    <w:rsid w:val="00083018"/>
    <w:rsid w:val="0026017C"/>
    <w:rsid w:val="00305E5C"/>
    <w:rsid w:val="0065033B"/>
    <w:rsid w:val="00694B60"/>
    <w:rsid w:val="006A3E10"/>
    <w:rsid w:val="006B1C15"/>
    <w:rsid w:val="007D3FD0"/>
    <w:rsid w:val="00835F5F"/>
    <w:rsid w:val="00A36875"/>
    <w:rsid w:val="00A9640E"/>
    <w:rsid w:val="00AC6556"/>
    <w:rsid w:val="00B67A26"/>
    <w:rsid w:val="00BA5B19"/>
    <w:rsid w:val="00D16994"/>
    <w:rsid w:val="00DE47AC"/>
    <w:rsid w:val="00F06D97"/>
    <w:rsid w:val="00FF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4"/>
        <w:szCs w:val="24"/>
        <w:lang w:val="ru-RU" w:eastAsia="ru-RU" w:bidi="ar-SA"/>
      </w:rPr>
    </w:rPrDefault>
    <w:pPrDefault>
      <w:pPr>
        <w:spacing w:after="120"/>
        <w:ind w:firstLine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6A2"/>
    <w:rPr>
      <w:rFonts w:eastAsiaTheme="minorEastAsia"/>
    </w:rPr>
  </w:style>
  <w:style w:type="paragraph" w:styleId="1">
    <w:name w:val="heading 1"/>
    <w:basedOn w:val="a"/>
    <w:link w:val="10"/>
    <w:uiPriority w:val="9"/>
    <w:qFormat/>
    <w:rsid w:val="00274D0D"/>
    <w:pPr>
      <w:keepNext/>
      <w:spacing w:before="480" w:after="0"/>
      <w:ind w:firstLine="0"/>
      <w:jc w:val="center"/>
      <w:outlineLvl w:val="0"/>
    </w:pPr>
    <w:rPr>
      <w:rFonts w:ascii="Times New Roman" w:hAnsi="Times New Roman" w:cs="Times New Roman"/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274D0D"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rsid w:val="00274D0D"/>
    <w:pPr>
      <w:keepNext/>
      <w:spacing w:before="200"/>
      <w:jc w:val="left"/>
      <w:outlineLvl w:val="2"/>
    </w:pPr>
    <w:rPr>
      <w:rFonts w:ascii="Times New Roman" w:hAnsi="Times New Roman" w:cs="Times New Roman"/>
      <w:b/>
      <w:bCs/>
      <w:sz w:val="20"/>
      <w:szCs w:val="20"/>
    </w:rPr>
  </w:style>
  <w:style w:type="paragraph" w:styleId="4">
    <w:name w:val="heading 4"/>
    <w:basedOn w:val="a"/>
    <w:link w:val="40"/>
    <w:uiPriority w:val="9"/>
    <w:qFormat/>
    <w:rsid w:val="00274D0D"/>
    <w:pPr>
      <w:keepNext/>
      <w:spacing w:before="200" w:after="0"/>
      <w:jc w:val="left"/>
      <w:outlineLvl w:val="3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5">
    <w:name w:val="heading 5"/>
    <w:basedOn w:val="a"/>
    <w:link w:val="50"/>
    <w:uiPriority w:val="9"/>
    <w:qFormat/>
    <w:rsid w:val="00274D0D"/>
    <w:pPr>
      <w:keepNext/>
      <w:spacing w:before="200" w:after="0"/>
      <w:outlineLvl w:val="4"/>
    </w:pPr>
    <w:rPr>
      <w:rFonts w:ascii="Times New Roman" w:hAnsi="Times New Roman" w:cs="Times New Roman"/>
      <w:color w:val="243F60"/>
      <w:sz w:val="20"/>
      <w:szCs w:val="20"/>
    </w:rPr>
  </w:style>
  <w:style w:type="paragraph" w:styleId="6">
    <w:name w:val="heading 6"/>
    <w:basedOn w:val="a"/>
    <w:link w:val="60"/>
    <w:uiPriority w:val="9"/>
    <w:qFormat/>
    <w:rsid w:val="00274D0D"/>
    <w:pPr>
      <w:keepNext/>
      <w:spacing w:before="200" w:after="0"/>
      <w:outlineLvl w:val="5"/>
    </w:pPr>
    <w:rPr>
      <w:rFonts w:ascii="Times New Roman" w:hAnsi="Times New Roman" w:cs="Times New Roman"/>
      <w:i/>
      <w:iCs/>
      <w:color w:val="243F60"/>
      <w:sz w:val="20"/>
      <w:szCs w:val="20"/>
    </w:rPr>
  </w:style>
  <w:style w:type="paragraph" w:styleId="7">
    <w:name w:val="heading 7"/>
    <w:basedOn w:val="a"/>
    <w:link w:val="70"/>
    <w:uiPriority w:val="9"/>
    <w:semiHidden/>
    <w:qFormat/>
    <w:rsid w:val="00274D0D"/>
    <w:pPr>
      <w:keepNext/>
      <w:spacing w:before="200" w:after="0"/>
      <w:outlineLvl w:val="6"/>
    </w:pPr>
    <w:rPr>
      <w:rFonts w:ascii="Times New Roman" w:hAnsi="Times New Roman" w:cs="Times New Roman"/>
      <w:i/>
      <w:iCs/>
      <w:color w:val="404040"/>
      <w:sz w:val="20"/>
      <w:szCs w:val="20"/>
    </w:rPr>
  </w:style>
  <w:style w:type="paragraph" w:styleId="8">
    <w:name w:val="heading 8"/>
    <w:basedOn w:val="a"/>
    <w:link w:val="80"/>
    <w:uiPriority w:val="9"/>
    <w:semiHidden/>
    <w:qFormat/>
    <w:rsid w:val="00274D0D"/>
    <w:pPr>
      <w:keepNext/>
      <w:spacing w:before="200" w:after="0"/>
      <w:outlineLvl w:val="7"/>
    </w:pPr>
    <w:rPr>
      <w:rFonts w:ascii="Times New Roman" w:hAnsi="Times New Roman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semiHidden/>
    <w:qFormat/>
    <w:rsid w:val="00274D0D"/>
    <w:pPr>
      <w:keepNext/>
      <w:spacing w:before="200" w:after="0"/>
      <w:outlineLvl w:val="8"/>
    </w:pPr>
    <w:rPr>
      <w:rFonts w:ascii="Times New Roman" w:hAnsi="Times New Roman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semiHidden/>
    <w:qFormat/>
    <w:rsid w:val="00274D0D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274D0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74D0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locked/>
    <w:rsid w:val="00274D0D"/>
    <w:rPr>
      <w:rFonts w:ascii="Times New Roman" w:hAnsi="Times New Roman" w:cs="Times New Roman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74D0D"/>
    <w:rPr>
      <w:rFonts w:ascii="Times New Roman" w:hAnsi="Times New Roman" w:cs="Times New Roman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74D0D"/>
    <w:rPr>
      <w:rFonts w:ascii="Times New Roman" w:hAnsi="Times New Roman" w:cs="Times New Roman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74D0D"/>
    <w:rPr>
      <w:rFonts w:ascii="Times New Roman" w:hAnsi="Times New Roman" w:cs="Times New Roman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74D0D"/>
    <w:rPr>
      <w:rFonts w:ascii="Times New Roman" w:hAnsi="Times New Roman" w:cs="Times New Roman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74D0D"/>
    <w:rPr>
      <w:rFonts w:ascii="Times New Roman" w:hAnsi="Times New Roman" w:cs="Times New Roman" w:hint="default"/>
      <w:i/>
      <w:iCs/>
      <w:color w:val="243F60"/>
    </w:rPr>
  </w:style>
  <w:style w:type="paragraph" w:styleId="HTML">
    <w:name w:val="HTML Preformatted"/>
    <w:basedOn w:val="a"/>
    <w:link w:val="HTML0"/>
    <w:uiPriority w:val="99"/>
    <w:unhideWhenUsed/>
    <w:rsid w:val="00274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74D0D"/>
    <w:rPr>
      <w:rFonts w:ascii="Courier New" w:hAnsi="Courier New" w:cs="Courier New" w:hint="default"/>
    </w:rPr>
  </w:style>
  <w:style w:type="paragraph" w:styleId="a7">
    <w:name w:val="Normal (Web)"/>
    <w:basedOn w:val="a"/>
    <w:uiPriority w:val="99"/>
    <w:unhideWhenUsed/>
    <w:rsid w:val="00274D0D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74D0D"/>
    <w:rPr>
      <w:rFonts w:ascii="Times New Roman" w:hAnsi="Times New Roman" w:cs="Times New Roman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74D0D"/>
    <w:rPr>
      <w:rFonts w:ascii="Times New Roman" w:hAnsi="Times New Roman" w:cs="Times New Roman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74D0D"/>
    <w:rPr>
      <w:rFonts w:ascii="Times New Roman" w:hAnsi="Times New Roman" w:cs="Times New Roman" w:hint="default"/>
      <w:i/>
      <w:iCs/>
      <w:color w:val="404040"/>
    </w:rPr>
  </w:style>
  <w:style w:type="paragraph" w:styleId="a8">
    <w:name w:val="Normal Indent"/>
    <w:basedOn w:val="a"/>
    <w:uiPriority w:val="99"/>
    <w:semiHidden/>
    <w:unhideWhenUsed/>
    <w:rsid w:val="00274D0D"/>
    <w:pPr>
      <w:ind w:left="708"/>
    </w:pPr>
  </w:style>
  <w:style w:type="paragraph" w:styleId="a9">
    <w:name w:val="annotation text"/>
    <w:basedOn w:val="a"/>
    <w:link w:val="aa"/>
    <w:uiPriority w:val="99"/>
    <w:semiHidden/>
    <w:unhideWhenUsed/>
    <w:rsid w:val="00274D0D"/>
    <w:pPr>
      <w:spacing w:before="120" w:after="240"/>
      <w:ind w:firstLine="0"/>
      <w:jc w:val="left"/>
    </w:pPr>
    <w:rPr>
      <w:i/>
      <w:iCs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274D0D"/>
    <w:rPr>
      <w:rFonts w:ascii="Times New Roman" w:hAnsi="Times New Roman" w:cs="Times New Roman" w:hint="default"/>
      <w:i/>
      <w:iCs/>
    </w:rPr>
  </w:style>
  <w:style w:type="paragraph" w:styleId="ab">
    <w:name w:val="caption"/>
    <w:basedOn w:val="a"/>
    <w:uiPriority w:val="35"/>
    <w:semiHidden/>
    <w:qFormat/>
    <w:rsid w:val="00274D0D"/>
    <w:rPr>
      <w:b/>
      <w:bCs/>
      <w:color w:val="4F81BD"/>
      <w:sz w:val="18"/>
      <w:szCs w:val="18"/>
    </w:rPr>
  </w:style>
  <w:style w:type="character" w:customStyle="1" w:styleId="a4">
    <w:name w:val="Название Знак"/>
    <w:basedOn w:val="a0"/>
    <w:link w:val="a3"/>
    <w:uiPriority w:val="10"/>
    <w:locked/>
    <w:rsid w:val="00274D0D"/>
    <w:rPr>
      <w:rFonts w:ascii="Times New Roman" w:hAnsi="Times New Roman" w:cs="Times New Roman" w:hint="default"/>
      <w:b/>
      <w:bCs/>
      <w:spacing w:val="5"/>
    </w:rPr>
  </w:style>
  <w:style w:type="paragraph" w:styleId="ac">
    <w:name w:val="Signature"/>
    <w:basedOn w:val="a"/>
    <w:link w:val="ad"/>
    <w:uiPriority w:val="99"/>
    <w:semiHidden/>
    <w:unhideWhenUsed/>
    <w:rsid w:val="00274D0D"/>
    <w:pPr>
      <w:spacing w:after="0"/>
      <w:ind w:firstLine="0"/>
      <w:jc w:val="left"/>
    </w:pPr>
    <w:rPr>
      <w:b/>
      <w:bCs/>
    </w:rPr>
  </w:style>
  <w:style w:type="character" w:customStyle="1" w:styleId="ad">
    <w:name w:val="Подпись Знак"/>
    <w:basedOn w:val="a0"/>
    <w:link w:val="ac"/>
    <w:uiPriority w:val="99"/>
    <w:semiHidden/>
    <w:locked/>
    <w:rsid w:val="00274D0D"/>
    <w:rPr>
      <w:rFonts w:ascii="Times New Roman" w:hAnsi="Times New Roman" w:cs="Times New Roman" w:hint="default"/>
      <w:b/>
      <w:bCs/>
    </w:rPr>
  </w:style>
  <w:style w:type="paragraph" w:styleId="ae">
    <w:name w:val="Message Header"/>
    <w:basedOn w:val="a"/>
    <w:link w:val="af"/>
    <w:uiPriority w:val="99"/>
    <w:semiHidden/>
    <w:unhideWhenUsed/>
    <w:rsid w:val="00274D0D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f">
    <w:name w:val="Шапка Знак"/>
    <w:basedOn w:val="a0"/>
    <w:link w:val="ae"/>
    <w:uiPriority w:val="99"/>
    <w:semiHidden/>
    <w:locked/>
    <w:rsid w:val="00274D0D"/>
    <w:rPr>
      <w:rFonts w:ascii="Times New Roman" w:hAnsi="Times New Roman" w:cs="Times New Roman" w:hint="default"/>
      <w:b/>
      <w:bCs/>
    </w:rPr>
  </w:style>
  <w:style w:type="paragraph" w:styleId="af0">
    <w:name w:val="Subtitle"/>
    <w:basedOn w:val="a"/>
    <w:next w:val="a"/>
    <w:link w:val="af1"/>
    <w:pPr>
      <w:ind w:firstLine="454"/>
    </w:pPr>
    <w:rPr>
      <w:rFonts w:ascii="Times New Roman" w:eastAsia="Times New Roman" w:hAnsi="Times New Roman" w:cs="Times New Roman"/>
      <w:i/>
      <w:color w:val="4F81BD"/>
      <w:sz w:val="20"/>
      <w:szCs w:val="20"/>
    </w:rPr>
  </w:style>
  <w:style w:type="character" w:customStyle="1" w:styleId="af1">
    <w:name w:val="Подзаголовок Знак"/>
    <w:basedOn w:val="a0"/>
    <w:link w:val="af0"/>
    <w:uiPriority w:val="11"/>
    <w:locked/>
    <w:rsid w:val="00274D0D"/>
    <w:rPr>
      <w:rFonts w:ascii="Times New Roman" w:hAnsi="Times New Roman" w:cs="Times New Roman" w:hint="default"/>
      <w:i/>
      <w:iCs/>
      <w:color w:val="4F81BD"/>
      <w:spacing w:val="15"/>
    </w:rPr>
  </w:style>
  <w:style w:type="paragraph" w:styleId="af2">
    <w:name w:val="Balloon Text"/>
    <w:basedOn w:val="a"/>
    <w:link w:val="af3"/>
    <w:uiPriority w:val="99"/>
    <w:semiHidden/>
    <w:unhideWhenUsed/>
    <w:rsid w:val="00274D0D"/>
    <w:pPr>
      <w:spacing w:after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74D0D"/>
    <w:rPr>
      <w:rFonts w:ascii="Tahoma" w:hAnsi="Tahoma" w:cs="Tahoma" w:hint="default"/>
    </w:rPr>
  </w:style>
  <w:style w:type="paragraph" w:styleId="af4">
    <w:name w:val="No Spacing"/>
    <w:basedOn w:val="a"/>
    <w:link w:val="af5"/>
    <w:uiPriority w:val="1"/>
    <w:qFormat/>
    <w:rsid w:val="00274D0D"/>
    <w:pPr>
      <w:spacing w:after="0"/>
      <w:ind w:firstLine="0"/>
      <w:jc w:val="left"/>
    </w:pPr>
    <w:rPr>
      <w:sz w:val="22"/>
      <w:szCs w:val="22"/>
    </w:rPr>
  </w:style>
  <w:style w:type="paragraph" w:styleId="af6">
    <w:name w:val="List Paragraph"/>
    <w:basedOn w:val="a"/>
    <w:uiPriority w:val="34"/>
    <w:semiHidden/>
    <w:qFormat/>
    <w:rsid w:val="00274D0D"/>
    <w:pPr>
      <w:ind w:left="720"/>
    </w:pPr>
  </w:style>
  <w:style w:type="paragraph" w:styleId="21">
    <w:name w:val="Quote"/>
    <w:basedOn w:val="a"/>
    <w:link w:val="22"/>
    <w:uiPriority w:val="29"/>
    <w:semiHidden/>
    <w:qFormat/>
    <w:rsid w:val="00274D0D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locked/>
    <w:rsid w:val="00274D0D"/>
    <w:rPr>
      <w:rFonts w:ascii="Times New Roman" w:hAnsi="Times New Roman" w:cs="Times New Roman" w:hint="default"/>
      <w:i/>
      <w:iCs/>
      <w:color w:val="000000"/>
    </w:rPr>
  </w:style>
  <w:style w:type="paragraph" w:styleId="af7">
    <w:name w:val="Intense Quote"/>
    <w:basedOn w:val="a"/>
    <w:link w:val="af8"/>
    <w:uiPriority w:val="30"/>
    <w:semiHidden/>
    <w:qFormat/>
    <w:rsid w:val="00274D0D"/>
    <w:pPr>
      <w:spacing w:before="200" w:after="280"/>
      <w:ind w:left="936" w:right="936"/>
    </w:pPr>
    <w:rPr>
      <w:rFonts w:ascii="Times New Roman" w:hAnsi="Times New Roman" w:cs="Times New Roman"/>
      <w:b/>
      <w:bCs/>
      <w:i/>
      <w:iCs/>
      <w:color w:val="4F81BD"/>
      <w:sz w:val="20"/>
      <w:szCs w:val="20"/>
    </w:rPr>
  </w:style>
  <w:style w:type="character" w:customStyle="1" w:styleId="af8">
    <w:name w:val="Выделенная цитата Знак"/>
    <w:basedOn w:val="a0"/>
    <w:link w:val="af7"/>
    <w:uiPriority w:val="30"/>
    <w:locked/>
    <w:rsid w:val="00274D0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f9">
    <w:name w:val="TOC Heading"/>
    <w:basedOn w:val="a"/>
    <w:uiPriority w:val="39"/>
    <w:semiHidden/>
    <w:qFormat/>
    <w:rsid w:val="00274D0D"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afa">
    <w:name w:val="Реквизит"/>
    <w:basedOn w:val="a"/>
    <w:uiPriority w:val="99"/>
    <w:semiHidden/>
    <w:rsid w:val="00274D0D"/>
    <w:pPr>
      <w:spacing w:after="240"/>
      <w:ind w:firstLine="0"/>
      <w:jc w:val="left"/>
    </w:pPr>
  </w:style>
  <w:style w:type="paragraph" w:customStyle="1" w:styleId="afb">
    <w:name w:val="Редакции"/>
    <w:basedOn w:val="a"/>
    <w:uiPriority w:val="99"/>
    <w:semiHidden/>
    <w:rsid w:val="00274D0D"/>
    <w:pPr>
      <w:spacing w:after="240"/>
      <w:ind w:firstLine="0"/>
      <w:jc w:val="center"/>
    </w:pPr>
    <w:rPr>
      <w:i/>
      <w:iCs/>
    </w:rPr>
  </w:style>
  <w:style w:type="paragraph" w:customStyle="1" w:styleId="afc">
    <w:name w:val="Таблица"/>
    <w:basedOn w:val="a"/>
    <w:uiPriority w:val="99"/>
    <w:semiHidden/>
    <w:rsid w:val="00274D0D"/>
    <w:pPr>
      <w:ind w:firstLine="0"/>
    </w:pPr>
  </w:style>
  <w:style w:type="paragraph" w:customStyle="1" w:styleId="msochpdefault">
    <w:name w:val="msochpdefault"/>
    <w:basedOn w:val="a"/>
    <w:uiPriority w:val="99"/>
    <w:semiHidden/>
    <w:rsid w:val="00274D0D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msopapdefault">
    <w:name w:val="msopapdefault"/>
    <w:basedOn w:val="a"/>
    <w:uiPriority w:val="99"/>
    <w:semiHidden/>
    <w:rsid w:val="00274D0D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tkRedakcijaTekst">
    <w:name w:val="_В редакции текст (tkRedakcijaTekst)"/>
    <w:basedOn w:val="a"/>
    <w:uiPriority w:val="99"/>
    <w:semiHidden/>
    <w:rsid w:val="00274D0D"/>
    <w:pPr>
      <w:spacing w:after="60" w:line="276" w:lineRule="auto"/>
      <w:ind w:firstLine="567"/>
    </w:pPr>
    <w:rPr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274D0D"/>
    <w:pPr>
      <w:spacing w:after="60" w:line="276" w:lineRule="auto"/>
      <w:ind w:firstLine="567"/>
    </w:pPr>
    <w:rPr>
      <w:sz w:val="20"/>
      <w:szCs w:val="20"/>
    </w:rPr>
  </w:style>
  <w:style w:type="character" w:styleId="afd">
    <w:name w:val="Subtle Emphasis"/>
    <w:basedOn w:val="a0"/>
    <w:uiPriority w:val="19"/>
    <w:qFormat/>
    <w:rsid w:val="00274D0D"/>
    <w:rPr>
      <w:i/>
      <w:iCs/>
      <w:color w:val="808080"/>
    </w:rPr>
  </w:style>
  <w:style w:type="character" w:styleId="afe">
    <w:name w:val="Intense Emphasis"/>
    <w:basedOn w:val="a0"/>
    <w:uiPriority w:val="21"/>
    <w:qFormat/>
    <w:rsid w:val="00274D0D"/>
    <w:rPr>
      <w:b/>
      <w:bCs/>
      <w:i/>
      <w:iCs/>
      <w:color w:val="4F81BD"/>
    </w:rPr>
  </w:style>
  <w:style w:type="character" w:styleId="aff">
    <w:name w:val="Subtle Reference"/>
    <w:basedOn w:val="a0"/>
    <w:uiPriority w:val="31"/>
    <w:qFormat/>
    <w:rsid w:val="00274D0D"/>
    <w:rPr>
      <w:smallCaps/>
      <w:color w:val="C0504D"/>
      <w:u w:val="single"/>
    </w:rPr>
  </w:style>
  <w:style w:type="character" w:styleId="aff0">
    <w:name w:val="Intense Reference"/>
    <w:basedOn w:val="a0"/>
    <w:uiPriority w:val="32"/>
    <w:qFormat/>
    <w:rsid w:val="00274D0D"/>
    <w:rPr>
      <w:b/>
      <w:bCs/>
      <w:smallCaps/>
      <w:color w:val="C0504D"/>
      <w:spacing w:val="5"/>
      <w:u w:val="single"/>
    </w:rPr>
  </w:style>
  <w:style w:type="character" w:styleId="aff1">
    <w:name w:val="Book Title"/>
    <w:basedOn w:val="a0"/>
    <w:uiPriority w:val="33"/>
    <w:qFormat/>
    <w:rsid w:val="00274D0D"/>
    <w:rPr>
      <w:b/>
      <w:bCs/>
      <w:smallCaps/>
      <w:spacing w:val="5"/>
    </w:rPr>
  </w:style>
  <w:style w:type="character" w:styleId="aff2">
    <w:name w:val="annotation reference"/>
    <w:basedOn w:val="a0"/>
    <w:uiPriority w:val="99"/>
    <w:semiHidden/>
    <w:unhideWhenUsed/>
    <w:rsid w:val="00186E61"/>
    <w:rPr>
      <w:sz w:val="16"/>
      <w:szCs w:val="16"/>
    </w:rPr>
  </w:style>
  <w:style w:type="paragraph" w:styleId="aff3">
    <w:name w:val="annotation subject"/>
    <w:basedOn w:val="a9"/>
    <w:next w:val="a9"/>
    <w:link w:val="aff4"/>
    <w:uiPriority w:val="99"/>
    <w:semiHidden/>
    <w:unhideWhenUsed/>
    <w:rsid w:val="00186E61"/>
    <w:pPr>
      <w:spacing w:before="0" w:after="120"/>
      <w:ind w:firstLine="397"/>
      <w:jc w:val="both"/>
    </w:pPr>
    <w:rPr>
      <w:b/>
      <w:bCs/>
      <w:i w:val="0"/>
      <w:iCs w:val="0"/>
      <w:sz w:val="20"/>
      <w:szCs w:val="20"/>
    </w:rPr>
  </w:style>
  <w:style w:type="character" w:customStyle="1" w:styleId="aff4">
    <w:name w:val="Тема примечания Знак"/>
    <w:basedOn w:val="aa"/>
    <w:link w:val="aff3"/>
    <w:uiPriority w:val="99"/>
    <w:semiHidden/>
    <w:rsid w:val="00186E61"/>
    <w:rPr>
      <w:rFonts w:ascii="Times New Roman" w:eastAsiaTheme="minorEastAsia" w:hAnsi="Times New Roman" w:cs="Times New Roman" w:hint="default"/>
      <w:b/>
      <w:bCs/>
      <w:i w:val="0"/>
      <w:iCs w:val="0"/>
    </w:rPr>
  </w:style>
  <w:style w:type="paragraph" w:styleId="aff5">
    <w:name w:val="header"/>
    <w:basedOn w:val="a"/>
    <w:link w:val="aff6"/>
    <w:uiPriority w:val="99"/>
    <w:unhideWhenUsed/>
    <w:rsid w:val="00986B85"/>
    <w:pPr>
      <w:tabs>
        <w:tab w:val="center" w:pos="4677"/>
        <w:tab w:val="right" w:pos="9355"/>
      </w:tabs>
      <w:spacing w:after="0"/>
    </w:pPr>
  </w:style>
  <w:style w:type="character" w:customStyle="1" w:styleId="aff6">
    <w:name w:val="Верхний колонтитул Знак"/>
    <w:basedOn w:val="a0"/>
    <w:link w:val="aff5"/>
    <w:uiPriority w:val="99"/>
    <w:rsid w:val="00986B85"/>
    <w:rPr>
      <w:rFonts w:eastAsiaTheme="minorEastAsia"/>
      <w:sz w:val="24"/>
      <w:szCs w:val="24"/>
    </w:rPr>
  </w:style>
  <w:style w:type="paragraph" w:styleId="aff7">
    <w:name w:val="footer"/>
    <w:basedOn w:val="a"/>
    <w:link w:val="aff8"/>
    <w:uiPriority w:val="99"/>
    <w:unhideWhenUsed/>
    <w:rsid w:val="00986B85"/>
    <w:pPr>
      <w:tabs>
        <w:tab w:val="center" w:pos="4677"/>
        <w:tab w:val="right" w:pos="9355"/>
      </w:tabs>
      <w:spacing w:after="0"/>
    </w:pPr>
  </w:style>
  <w:style w:type="character" w:customStyle="1" w:styleId="aff8">
    <w:name w:val="Нижний колонтитул Знак"/>
    <w:basedOn w:val="a0"/>
    <w:link w:val="aff7"/>
    <w:uiPriority w:val="99"/>
    <w:rsid w:val="00986B85"/>
    <w:rPr>
      <w:rFonts w:eastAsiaTheme="minorEastAsia"/>
      <w:sz w:val="24"/>
      <w:szCs w:val="24"/>
    </w:rPr>
  </w:style>
  <w:style w:type="paragraph" w:customStyle="1" w:styleId="tkZagolovok2">
    <w:name w:val="_Заголовок Раздел (tkZagolovok2)"/>
    <w:basedOn w:val="a"/>
    <w:rsid w:val="00441986"/>
    <w:pPr>
      <w:spacing w:before="200" w:after="200" w:line="276" w:lineRule="auto"/>
      <w:ind w:left="1134" w:right="1134" w:firstLine="0"/>
      <w:jc w:val="center"/>
    </w:pPr>
    <w:rPr>
      <w:rFonts w:eastAsia="Times New Roman"/>
      <w:b/>
      <w:bCs/>
    </w:rPr>
  </w:style>
  <w:style w:type="character" w:customStyle="1" w:styleId="af5">
    <w:name w:val="Без интервала Знак"/>
    <w:link w:val="af4"/>
    <w:uiPriority w:val="1"/>
    <w:rsid w:val="00DE47AC"/>
    <w:rPr>
      <w:rFonts w:eastAsiaTheme="minorEastAsi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4"/>
        <w:szCs w:val="24"/>
        <w:lang w:val="ru-RU" w:eastAsia="ru-RU" w:bidi="ar-SA"/>
      </w:rPr>
    </w:rPrDefault>
    <w:pPrDefault>
      <w:pPr>
        <w:spacing w:after="120"/>
        <w:ind w:firstLine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6A2"/>
    <w:rPr>
      <w:rFonts w:eastAsiaTheme="minorEastAsia"/>
    </w:rPr>
  </w:style>
  <w:style w:type="paragraph" w:styleId="1">
    <w:name w:val="heading 1"/>
    <w:basedOn w:val="a"/>
    <w:link w:val="10"/>
    <w:uiPriority w:val="9"/>
    <w:qFormat/>
    <w:rsid w:val="00274D0D"/>
    <w:pPr>
      <w:keepNext/>
      <w:spacing w:before="480" w:after="0"/>
      <w:ind w:firstLine="0"/>
      <w:jc w:val="center"/>
      <w:outlineLvl w:val="0"/>
    </w:pPr>
    <w:rPr>
      <w:rFonts w:ascii="Times New Roman" w:hAnsi="Times New Roman" w:cs="Times New Roman"/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274D0D"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rsid w:val="00274D0D"/>
    <w:pPr>
      <w:keepNext/>
      <w:spacing w:before="200"/>
      <w:jc w:val="left"/>
      <w:outlineLvl w:val="2"/>
    </w:pPr>
    <w:rPr>
      <w:rFonts w:ascii="Times New Roman" w:hAnsi="Times New Roman" w:cs="Times New Roman"/>
      <w:b/>
      <w:bCs/>
      <w:sz w:val="20"/>
      <w:szCs w:val="20"/>
    </w:rPr>
  </w:style>
  <w:style w:type="paragraph" w:styleId="4">
    <w:name w:val="heading 4"/>
    <w:basedOn w:val="a"/>
    <w:link w:val="40"/>
    <w:uiPriority w:val="9"/>
    <w:qFormat/>
    <w:rsid w:val="00274D0D"/>
    <w:pPr>
      <w:keepNext/>
      <w:spacing w:before="200" w:after="0"/>
      <w:jc w:val="left"/>
      <w:outlineLvl w:val="3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5">
    <w:name w:val="heading 5"/>
    <w:basedOn w:val="a"/>
    <w:link w:val="50"/>
    <w:uiPriority w:val="9"/>
    <w:qFormat/>
    <w:rsid w:val="00274D0D"/>
    <w:pPr>
      <w:keepNext/>
      <w:spacing w:before="200" w:after="0"/>
      <w:outlineLvl w:val="4"/>
    </w:pPr>
    <w:rPr>
      <w:rFonts w:ascii="Times New Roman" w:hAnsi="Times New Roman" w:cs="Times New Roman"/>
      <w:color w:val="243F60"/>
      <w:sz w:val="20"/>
      <w:szCs w:val="20"/>
    </w:rPr>
  </w:style>
  <w:style w:type="paragraph" w:styleId="6">
    <w:name w:val="heading 6"/>
    <w:basedOn w:val="a"/>
    <w:link w:val="60"/>
    <w:uiPriority w:val="9"/>
    <w:qFormat/>
    <w:rsid w:val="00274D0D"/>
    <w:pPr>
      <w:keepNext/>
      <w:spacing w:before="200" w:after="0"/>
      <w:outlineLvl w:val="5"/>
    </w:pPr>
    <w:rPr>
      <w:rFonts w:ascii="Times New Roman" w:hAnsi="Times New Roman" w:cs="Times New Roman"/>
      <w:i/>
      <w:iCs/>
      <w:color w:val="243F60"/>
      <w:sz w:val="20"/>
      <w:szCs w:val="20"/>
    </w:rPr>
  </w:style>
  <w:style w:type="paragraph" w:styleId="7">
    <w:name w:val="heading 7"/>
    <w:basedOn w:val="a"/>
    <w:link w:val="70"/>
    <w:uiPriority w:val="9"/>
    <w:semiHidden/>
    <w:qFormat/>
    <w:rsid w:val="00274D0D"/>
    <w:pPr>
      <w:keepNext/>
      <w:spacing w:before="200" w:after="0"/>
      <w:outlineLvl w:val="6"/>
    </w:pPr>
    <w:rPr>
      <w:rFonts w:ascii="Times New Roman" w:hAnsi="Times New Roman" w:cs="Times New Roman"/>
      <w:i/>
      <w:iCs/>
      <w:color w:val="404040"/>
      <w:sz w:val="20"/>
      <w:szCs w:val="20"/>
    </w:rPr>
  </w:style>
  <w:style w:type="paragraph" w:styleId="8">
    <w:name w:val="heading 8"/>
    <w:basedOn w:val="a"/>
    <w:link w:val="80"/>
    <w:uiPriority w:val="9"/>
    <w:semiHidden/>
    <w:qFormat/>
    <w:rsid w:val="00274D0D"/>
    <w:pPr>
      <w:keepNext/>
      <w:spacing w:before="200" w:after="0"/>
      <w:outlineLvl w:val="7"/>
    </w:pPr>
    <w:rPr>
      <w:rFonts w:ascii="Times New Roman" w:hAnsi="Times New Roman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semiHidden/>
    <w:qFormat/>
    <w:rsid w:val="00274D0D"/>
    <w:pPr>
      <w:keepNext/>
      <w:spacing w:before="200" w:after="0"/>
      <w:outlineLvl w:val="8"/>
    </w:pPr>
    <w:rPr>
      <w:rFonts w:ascii="Times New Roman" w:hAnsi="Times New Roman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semiHidden/>
    <w:qFormat/>
    <w:rsid w:val="00274D0D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274D0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74D0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locked/>
    <w:rsid w:val="00274D0D"/>
    <w:rPr>
      <w:rFonts w:ascii="Times New Roman" w:hAnsi="Times New Roman" w:cs="Times New Roman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74D0D"/>
    <w:rPr>
      <w:rFonts w:ascii="Times New Roman" w:hAnsi="Times New Roman" w:cs="Times New Roman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74D0D"/>
    <w:rPr>
      <w:rFonts w:ascii="Times New Roman" w:hAnsi="Times New Roman" w:cs="Times New Roman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74D0D"/>
    <w:rPr>
      <w:rFonts w:ascii="Times New Roman" w:hAnsi="Times New Roman" w:cs="Times New Roman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74D0D"/>
    <w:rPr>
      <w:rFonts w:ascii="Times New Roman" w:hAnsi="Times New Roman" w:cs="Times New Roman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74D0D"/>
    <w:rPr>
      <w:rFonts w:ascii="Times New Roman" w:hAnsi="Times New Roman" w:cs="Times New Roman" w:hint="default"/>
      <w:i/>
      <w:iCs/>
      <w:color w:val="243F60"/>
    </w:rPr>
  </w:style>
  <w:style w:type="paragraph" w:styleId="HTML">
    <w:name w:val="HTML Preformatted"/>
    <w:basedOn w:val="a"/>
    <w:link w:val="HTML0"/>
    <w:uiPriority w:val="99"/>
    <w:unhideWhenUsed/>
    <w:rsid w:val="00274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74D0D"/>
    <w:rPr>
      <w:rFonts w:ascii="Courier New" w:hAnsi="Courier New" w:cs="Courier New" w:hint="default"/>
    </w:rPr>
  </w:style>
  <w:style w:type="paragraph" w:styleId="a7">
    <w:name w:val="Normal (Web)"/>
    <w:basedOn w:val="a"/>
    <w:uiPriority w:val="99"/>
    <w:unhideWhenUsed/>
    <w:rsid w:val="00274D0D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74D0D"/>
    <w:rPr>
      <w:rFonts w:ascii="Times New Roman" w:hAnsi="Times New Roman" w:cs="Times New Roman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74D0D"/>
    <w:rPr>
      <w:rFonts w:ascii="Times New Roman" w:hAnsi="Times New Roman" w:cs="Times New Roman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74D0D"/>
    <w:rPr>
      <w:rFonts w:ascii="Times New Roman" w:hAnsi="Times New Roman" w:cs="Times New Roman" w:hint="default"/>
      <w:i/>
      <w:iCs/>
      <w:color w:val="404040"/>
    </w:rPr>
  </w:style>
  <w:style w:type="paragraph" w:styleId="a8">
    <w:name w:val="Normal Indent"/>
    <w:basedOn w:val="a"/>
    <w:uiPriority w:val="99"/>
    <w:semiHidden/>
    <w:unhideWhenUsed/>
    <w:rsid w:val="00274D0D"/>
    <w:pPr>
      <w:ind w:left="708"/>
    </w:pPr>
  </w:style>
  <w:style w:type="paragraph" w:styleId="a9">
    <w:name w:val="annotation text"/>
    <w:basedOn w:val="a"/>
    <w:link w:val="aa"/>
    <w:uiPriority w:val="99"/>
    <w:semiHidden/>
    <w:unhideWhenUsed/>
    <w:rsid w:val="00274D0D"/>
    <w:pPr>
      <w:spacing w:before="120" w:after="240"/>
      <w:ind w:firstLine="0"/>
      <w:jc w:val="left"/>
    </w:pPr>
    <w:rPr>
      <w:i/>
      <w:iCs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274D0D"/>
    <w:rPr>
      <w:rFonts w:ascii="Times New Roman" w:hAnsi="Times New Roman" w:cs="Times New Roman" w:hint="default"/>
      <w:i/>
      <w:iCs/>
    </w:rPr>
  </w:style>
  <w:style w:type="paragraph" w:styleId="ab">
    <w:name w:val="caption"/>
    <w:basedOn w:val="a"/>
    <w:uiPriority w:val="35"/>
    <w:semiHidden/>
    <w:qFormat/>
    <w:rsid w:val="00274D0D"/>
    <w:rPr>
      <w:b/>
      <w:bCs/>
      <w:color w:val="4F81BD"/>
      <w:sz w:val="18"/>
      <w:szCs w:val="18"/>
    </w:rPr>
  </w:style>
  <w:style w:type="character" w:customStyle="1" w:styleId="a4">
    <w:name w:val="Название Знак"/>
    <w:basedOn w:val="a0"/>
    <w:link w:val="a3"/>
    <w:uiPriority w:val="10"/>
    <w:locked/>
    <w:rsid w:val="00274D0D"/>
    <w:rPr>
      <w:rFonts w:ascii="Times New Roman" w:hAnsi="Times New Roman" w:cs="Times New Roman" w:hint="default"/>
      <w:b/>
      <w:bCs/>
      <w:spacing w:val="5"/>
    </w:rPr>
  </w:style>
  <w:style w:type="paragraph" w:styleId="ac">
    <w:name w:val="Signature"/>
    <w:basedOn w:val="a"/>
    <w:link w:val="ad"/>
    <w:uiPriority w:val="99"/>
    <w:semiHidden/>
    <w:unhideWhenUsed/>
    <w:rsid w:val="00274D0D"/>
    <w:pPr>
      <w:spacing w:after="0"/>
      <w:ind w:firstLine="0"/>
      <w:jc w:val="left"/>
    </w:pPr>
    <w:rPr>
      <w:b/>
      <w:bCs/>
    </w:rPr>
  </w:style>
  <w:style w:type="character" w:customStyle="1" w:styleId="ad">
    <w:name w:val="Подпись Знак"/>
    <w:basedOn w:val="a0"/>
    <w:link w:val="ac"/>
    <w:uiPriority w:val="99"/>
    <w:semiHidden/>
    <w:locked/>
    <w:rsid w:val="00274D0D"/>
    <w:rPr>
      <w:rFonts w:ascii="Times New Roman" w:hAnsi="Times New Roman" w:cs="Times New Roman" w:hint="default"/>
      <w:b/>
      <w:bCs/>
    </w:rPr>
  </w:style>
  <w:style w:type="paragraph" w:styleId="ae">
    <w:name w:val="Message Header"/>
    <w:basedOn w:val="a"/>
    <w:link w:val="af"/>
    <w:uiPriority w:val="99"/>
    <w:semiHidden/>
    <w:unhideWhenUsed/>
    <w:rsid w:val="00274D0D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f">
    <w:name w:val="Шапка Знак"/>
    <w:basedOn w:val="a0"/>
    <w:link w:val="ae"/>
    <w:uiPriority w:val="99"/>
    <w:semiHidden/>
    <w:locked/>
    <w:rsid w:val="00274D0D"/>
    <w:rPr>
      <w:rFonts w:ascii="Times New Roman" w:hAnsi="Times New Roman" w:cs="Times New Roman" w:hint="default"/>
      <w:b/>
      <w:bCs/>
    </w:rPr>
  </w:style>
  <w:style w:type="paragraph" w:styleId="af0">
    <w:name w:val="Subtitle"/>
    <w:basedOn w:val="a"/>
    <w:next w:val="a"/>
    <w:link w:val="af1"/>
    <w:pPr>
      <w:ind w:firstLine="454"/>
    </w:pPr>
    <w:rPr>
      <w:rFonts w:ascii="Times New Roman" w:eastAsia="Times New Roman" w:hAnsi="Times New Roman" w:cs="Times New Roman"/>
      <w:i/>
      <w:color w:val="4F81BD"/>
      <w:sz w:val="20"/>
      <w:szCs w:val="20"/>
    </w:rPr>
  </w:style>
  <w:style w:type="character" w:customStyle="1" w:styleId="af1">
    <w:name w:val="Подзаголовок Знак"/>
    <w:basedOn w:val="a0"/>
    <w:link w:val="af0"/>
    <w:uiPriority w:val="11"/>
    <w:locked/>
    <w:rsid w:val="00274D0D"/>
    <w:rPr>
      <w:rFonts w:ascii="Times New Roman" w:hAnsi="Times New Roman" w:cs="Times New Roman" w:hint="default"/>
      <w:i/>
      <w:iCs/>
      <w:color w:val="4F81BD"/>
      <w:spacing w:val="15"/>
    </w:rPr>
  </w:style>
  <w:style w:type="paragraph" w:styleId="af2">
    <w:name w:val="Balloon Text"/>
    <w:basedOn w:val="a"/>
    <w:link w:val="af3"/>
    <w:uiPriority w:val="99"/>
    <w:semiHidden/>
    <w:unhideWhenUsed/>
    <w:rsid w:val="00274D0D"/>
    <w:pPr>
      <w:spacing w:after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74D0D"/>
    <w:rPr>
      <w:rFonts w:ascii="Tahoma" w:hAnsi="Tahoma" w:cs="Tahoma" w:hint="default"/>
    </w:rPr>
  </w:style>
  <w:style w:type="paragraph" w:styleId="af4">
    <w:name w:val="No Spacing"/>
    <w:basedOn w:val="a"/>
    <w:link w:val="af5"/>
    <w:uiPriority w:val="1"/>
    <w:qFormat/>
    <w:rsid w:val="00274D0D"/>
    <w:pPr>
      <w:spacing w:after="0"/>
      <w:ind w:firstLine="0"/>
      <w:jc w:val="left"/>
    </w:pPr>
    <w:rPr>
      <w:sz w:val="22"/>
      <w:szCs w:val="22"/>
    </w:rPr>
  </w:style>
  <w:style w:type="paragraph" w:styleId="af6">
    <w:name w:val="List Paragraph"/>
    <w:basedOn w:val="a"/>
    <w:uiPriority w:val="34"/>
    <w:semiHidden/>
    <w:qFormat/>
    <w:rsid w:val="00274D0D"/>
    <w:pPr>
      <w:ind w:left="720"/>
    </w:pPr>
  </w:style>
  <w:style w:type="paragraph" w:styleId="21">
    <w:name w:val="Quote"/>
    <w:basedOn w:val="a"/>
    <w:link w:val="22"/>
    <w:uiPriority w:val="29"/>
    <w:semiHidden/>
    <w:qFormat/>
    <w:rsid w:val="00274D0D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locked/>
    <w:rsid w:val="00274D0D"/>
    <w:rPr>
      <w:rFonts w:ascii="Times New Roman" w:hAnsi="Times New Roman" w:cs="Times New Roman" w:hint="default"/>
      <w:i/>
      <w:iCs/>
      <w:color w:val="000000"/>
    </w:rPr>
  </w:style>
  <w:style w:type="paragraph" w:styleId="af7">
    <w:name w:val="Intense Quote"/>
    <w:basedOn w:val="a"/>
    <w:link w:val="af8"/>
    <w:uiPriority w:val="30"/>
    <w:semiHidden/>
    <w:qFormat/>
    <w:rsid w:val="00274D0D"/>
    <w:pPr>
      <w:spacing w:before="200" w:after="280"/>
      <w:ind w:left="936" w:right="936"/>
    </w:pPr>
    <w:rPr>
      <w:rFonts w:ascii="Times New Roman" w:hAnsi="Times New Roman" w:cs="Times New Roman"/>
      <w:b/>
      <w:bCs/>
      <w:i/>
      <w:iCs/>
      <w:color w:val="4F81BD"/>
      <w:sz w:val="20"/>
      <w:szCs w:val="20"/>
    </w:rPr>
  </w:style>
  <w:style w:type="character" w:customStyle="1" w:styleId="af8">
    <w:name w:val="Выделенная цитата Знак"/>
    <w:basedOn w:val="a0"/>
    <w:link w:val="af7"/>
    <w:uiPriority w:val="30"/>
    <w:locked/>
    <w:rsid w:val="00274D0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f9">
    <w:name w:val="TOC Heading"/>
    <w:basedOn w:val="a"/>
    <w:uiPriority w:val="39"/>
    <w:semiHidden/>
    <w:qFormat/>
    <w:rsid w:val="00274D0D"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afa">
    <w:name w:val="Реквизит"/>
    <w:basedOn w:val="a"/>
    <w:uiPriority w:val="99"/>
    <w:semiHidden/>
    <w:rsid w:val="00274D0D"/>
    <w:pPr>
      <w:spacing w:after="240"/>
      <w:ind w:firstLine="0"/>
      <w:jc w:val="left"/>
    </w:pPr>
  </w:style>
  <w:style w:type="paragraph" w:customStyle="1" w:styleId="afb">
    <w:name w:val="Редакции"/>
    <w:basedOn w:val="a"/>
    <w:uiPriority w:val="99"/>
    <w:semiHidden/>
    <w:rsid w:val="00274D0D"/>
    <w:pPr>
      <w:spacing w:after="240"/>
      <w:ind w:firstLine="0"/>
      <w:jc w:val="center"/>
    </w:pPr>
    <w:rPr>
      <w:i/>
      <w:iCs/>
    </w:rPr>
  </w:style>
  <w:style w:type="paragraph" w:customStyle="1" w:styleId="afc">
    <w:name w:val="Таблица"/>
    <w:basedOn w:val="a"/>
    <w:uiPriority w:val="99"/>
    <w:semiHidden/>
    <w:rsid w:val="00274D0D"/>
    <w:pPr>
      <w:ind w:firstLine="0"/>
    </w:pPr>
  </w:style>
  <w:style w:type="paragraph" w:customStyle="1" w:styleId="msochpdefault">
    <w:name w:val="msochpdefault"/>
    <w:basedOn w:val="a"/>
    <w:uiPriority w:val="99"/>
    <w:semiHidden/>
    <w:rsid w:val="00274D0D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msopapdefault">
    <w:name w:val="msopapdefault"/>
    <w:basedOn w:val="a"/>
    <w:uiPriority w:val="99"/>
    <w:semiHidden/>
    <w:rsid w:val="00274D0D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tkRedakcijaTekst">
    <w:name w:val="_В редакции текст (tkRedakcijaTekst)"/>
    <w:basedOn w:val="a"/>
    <w:uiPriority w:val="99"/>
    <w:semiHidden/>
    <w:rsid w:val="00274D0D"/>
    <w:pPr>
      <w:spacing w:after="60" w:line="276" w:lineRule="auto"/>
      <w:ind w:firstLine="567"/>
    </w:pPr>
    <w:rPr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274D0D"/>
    <w:pPr>
      <w:spacing w:after="60" w:line="276" w:lineRule="auto"/>
      <w:ind w:firstLine="567"/>
    </w:pPr>
    <w:rPr>
      <w:sz w:val="20"/>
      <w:szCs w:val="20"/>
    </w:rPr>
  </w:style>
  <w:style w:type="character" w:styleId="afd">
    <w:name w:val="Subtle Emphasis"/>
    <w:basedOn w:val="a0"/>
    <w:uiPriority w:val="19"/>
    <w:qFormat/>
    <w:rsid w:val="00274D0D"/>
    <w:rPr>
      <w:i/>
      <w:iCs/>
      <w:color w:val="808080"/>
    </w:rPr>
  </w:style>
  <w:style w:type="character" w:styleId="afe">
    <w:name w:val="Intense Emphasis"/>
    <w:basedOn w:val="a0"/>
    <w:uiPriority w:val="21"/>
    <w:qFormat/>
    <w:rsid w:val="00274D0D"/>
    <w:rPr>
      <w:b/>
      <w:bCs/>
      <w:i/>
      <w:iCs/>
      <w:color w:val="4F81BD"/>
    </w:rPr>
  </w:style>
  <w:style w:type="character" w:styleId="aff">
    <w:name w:val="Subtle Reference"/>
    <w:basedOn w:val="a0"/>
    <w:uiPriority w:val="31"/>
    <w:qFormat/>
    <w:rsid w:val="00274D0D"/>
    <w:rPr>
      <w:smallCaps/>
      <w:color w:val="C0504D"/>
      <w:u w:val="single"/>
    </w:rPr>
  </w:style>
  <w:style w:type="character" w:styleId="aff0">
    <w:name w:val="Intense Reference"/>
    <w:basedOn w:val="a0"/>
    <w:uiPriority w:val="32"/>
    <w:qFormat/>
    <w:rsid w:val="00274D0D"/>
    <w:rPr>
      <w:b/>
      <w:bCs/>
      <w:smallCaps/>
      <w:color w:val="C0504D"/>
      <w:spacing w:val="5"/>
      <w:u w:val="single"/>
    </w:rPr>
  </w:style>
  <w:style w:type="character" w:styleId="aff1">
    <w:name w:val="Book Title"/>
    <w:basedOn w:val="a0"/>
    <w:uiPriority w:val="33"/>
    <w:qFormat/>
    <w:rsid w:val="00274D0D"/>
    <w:rPr>
      <w:b/>
      <w:bCs/>
      <w:smallCaps/>
      <w:spacing w:val="5"/>
    </w:rPr>
  </w:style>
  <w:style w:type="character" w:styleId="aff2">
    <w:name w:val="annotation reference"/>
    <w:basedOn w:val="a0"/>
    <w:uiPriority w:val="99"/>
    <w:semiHidden/>
    <w:unhideWhenUsed/>
    <w:rsid w:val="00186E61"/>
    <w:rPr>
      <w:sz w:val="16"/>
      <w:szCs w:val="16"/>
    </w:rPr>
  </w:style>
  <w:style w:type="paragraph" w:styleId="aff3">
    <w:name w:val="annotation subject"/>
    <w:basedOn w:val="a9"/>
    <w:next w:val="a9"/>
    <w:link w:val="aff4"/>
    <w:uiPriority w:val="99"/>
    <w:semiHidden/>
    <w:unhideWhenUsed/>
    <w:rsid w:val="00186E61"/>
    <w:pPr>
      <w:spacing w:before="0" w:after="120"/>
      <w:ind w:firstLine="397"/>
      <w:jc w:val="both"/>
    </w:pPr>
    <w:rPr>
      <w:b/>
      <w:bCs/>
      <w:i w:val="0"/>
      <w:iCs w:val="0"/>
      <w:sz w:val="20"/>
      <w:szCs w:val="20"/>
    </w:rPr>
  </w:style>
  <w:style w:type="character" w:customStyle="1" w:styleId="aff4">
    <w:name w:val="Тема примечания Знак"/>
    <w:basedOn w:val="aa"/>
    <w:link w:val="aff3"/>
    <w:uiPriority w:val="99"/>
    <w:semiHidden/>
    <w:rsid w:val="00186E61"/>
    <w:rPr>
      <w:rFonts w:ascii="Times New Roman" w:eastAsiaTheme="minorEastAsia" w:hAnsi="Times New Roman" w:cs="Times New Roman" w:hint="default"/>
      <w:b/>
      <w:bCs/>
      <w:i w:val="0"/>
      <w:iCs w:val="0"/>
    </w:rPr>
  </w:style>
  <w:style w:type="paragraph" w:styleId="aff5">
    <w:name w:val="header"/>
    <w:basedOn w:val="a"/>
    <w:link w:val="aff6"/>
    <w:uiPriority w:val="99"/>
    <w:unhideWhenUsed/>
    <w:rsid w:val="00986B85"/>
    <w:pPr>
      <w:tabs>
        <w:tab w:val="center" w:pos="4677"/>
        <w:tab w:val="right" w:pos="9355"/>
      </w:tabs>
      <w:spacing w:after="0"/>
    </w:pPr>
  </w:style>
  <w:style w:type="character" w:customStyle="1" w:styleId="aff6">
    <w:name w:val="Верхний колонтитул Знак"/>
    <w:basedOn w:val="a0"/>
    <w:link w:val="aff5"/>
    <w:uiPriority w:val="99"/>
    <w:rsid w:val="00986B85"/>
    <w:rPr>
      <w:rFonts w:eastAsiaTheme="minorEastAsia"/>
      <w:sz w:val="24"/>
      <w:szCs w:val="24"/>
    </w:rPr>
  </w:style>
  <w:style w:type="paragraph" w:styleId="aff7">
    <w:name w:val="footer"/>
    <w:basedOn w:val="a"/>
    <w:link w:val="aff8"/>
    <w:uiPriority w:val="99"/>
    <w:unhideWhenUsed/>
    <w:rsid w:val="00986B85"/>
    <w:pPr>
      <w:tabs>
        <w:tab w:val="center" w:pos="4677"/>
        <w:tab w:val="right" w:pos="9355"/>
      </w:tabs>
      <w:spacing w:after="0"/>
    </w:pPr>
  </w:style>
  <w:style w:type="character" w:customStyle="1" w:styleId="aff8">
    <w:name w:val="Нижний колонтитул Знак"/>
    <w:basedOn w:val="a0"/>
    <w:link w:val="aff7"/>
    <w:uiPriority w:val="99"/>
    <w:rsid w:val="00986B85"/>
    <w:rPr>
      <w:rFonts w:eastAsiaTheme="minorEastAsia"/>
      <w:sz w:val="24"/>
      <w:szCs w:val="24"/>
    </w:rPr>
  </w:style>
  <w:style w:type="paragraph" w:customStyle="1" w:styleId="tkZagolovok2">
    <w:name w:val="_Заголовок Раздел (tkZagolovok2)"/>
    <w:basedOn w:val="a"/>
    <w:rsid w:val="00441986"/>
    <w:pPr>
      <w:spacing w:before="200" w:after="200" w:line="276" w:lineRule="auto"/>
      <w:ind w:left="1134" w:right="1134" w:firstLine="0"/>
      <w:jc w:val="center"/>
    </w:pPr>
    <w:rPr>
      <w:rFonts w:eastAsia="Times New Roman"/>
      <w:b/>
      <w:bCs/>
    </w:rPr>
  </w:style>
  <w:style w:type="character" w:customStyle="1" w:styleId="af5">
    <w:name w:val="Без интервала Знак"/>
    <w:link w:val="af4"/>
    <w:uiPriority w:val="1"/>
    <w:rsid w:val="00DE47AC"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5305</Words>
  <Characters>30243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Махабат</cp:lastModifiedBy>
  <cp:revision>2</cp:revision>
  <cp:lastPrinted>2019-09-17T10:01:00Z</cp:lastPrinted>
  <dcterms:created xsi:type="dcterms:W3CDTF">2019-10-14T08:44:00Z</dcterms:created>
  <dcterms:modified xsi:type="dcterms:W3CDTF">2019-10-14T08:44:00Z</dcterms:modified>
</cp:coreProperties>
</file>