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0EA" w:rsidRPr="00F3042A" w:rsidRDefault="006A60EA" w:rsidP="006A60EA">
      <w:pPr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3042A">
        <w:rPr>
          <w:rFonts w:ascii="Times New Roman" w:hAnsi="Times New Roman"/>
          <w:b/>
          <w:sz w:val="24"/>
          <w:szCs w:val="24"/>
        </w:rPr>
        <w:t>СРАВНИТЕЛЬНАЯ ТАБЛИЦА</w:t>
      </w:r>
    </w:p>
    <w:p w:rsidR="006A60EA" w:rsidRPr="00F3042A" w:rsidRDefault="006A60EA" w:rsidP="006A6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3042A">
        <w:rPr>
          <w:rFonts w:ascii="Times New Roman" w:hAnsi="Times New Roman"/>
          <w:b/>
          <w:sz w:val="24"/>
          <w:szCs w:val="24"/>
        </w:rPr>
        <w:t>к проекту постановления Правительства Кыргызской Республики «</w:t>
      </w:r>
      <w:r w:rsidRPr="00F3042A">
        <w:rPr>
          <w:rFonts w:ascii="Times New Roman" w:hAnsi="Times New Roman"/>
          <w:b/>
          <w:bCs/>
          <w:sz w:val="24"/>
          <w:szCs w:val="24"/>
          <w:lang w:eastAsia="ru-RU"/>
        </w:rPr>
        <w:t>О внесении изменений в постановление Правительства Кыргызской Республики «</w:t>
      </w:r>
      <w:r w:rsidRPr="00F3042A">
        <w:rPr>
          <w:rFonts w:ascii="Times New Roman" w:hAnsi="Times New Roman"/>
          <w:b/>
          <w:color w:val="000000"/>
          <w:sz w:val="24"/>
          <w:szCs w:val="24"/>
          <w:lang w:val="x-none"/>
        </w:rPr>
        <w:t>Об утверждении Инструкции о порядке проведения</w:t>
      </w:r>
      <w:r w:rsidR="003F792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F3042A">
        <w:rPr>
          <w:rFonts w:ascii="Times New Roman" w:hAnsi="Times New Roman"/>
          <w:b/>
          <w:color w:val="000000"/>
          <w:sz w:val="24"/>
          <w:szCs w:val="24"/>
          <w:lang w:val="x-none"/>
        </w:rPr>
        <w:t>правовой, правозащитной, гендерной, экологической,</w:t>
      </w:r>
      <w:r w:rsidR="00F3042A" w:rsidRPr="00F3042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F3042A">
        <w:rPr>
          <w:rFonts w:ascii="Times New Roman" w:hAnsi="Times New Roman"/>
          <w:b/>
          <w:color w:val="000000"/>
          <w:sz w:val="24"/>
          <w:szCs w:val="24"/>
          <w:lang w:val="x-none"/>
        </w:rPr>
        <w:t>антикоррупционной экспертиз проектов подзаконных</w:t>
      </w:r>
      <w:r w:rsidR="003F792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F3042A">
        <w:rPr>
          <w:rFonts w:ascii="Times New Roman" w:hAnsi="Times New Roman"/>
          <w:b/>
          <w:color w:val="000000"/>
          <w:sz w:val="24"/>
          <w:szCs w:val="24"/>
          <w:lang w:val="x-none"/>
        </w:rPr>
        <w:t>актов Кыргызской Республики</w:t>
      </w:r>
      <w:r w:rsidRPr="00F3042A">
        <w:rPr>
          <w:rFonts w:ascii="Times New Roman" w:hAnsi="Times New Roman"/>
          <w:b/>
          <w:color w:val="000000"/>
          <w:sz w:val="24"/>
          <w:szCs w:val="24"/>
        </w:rPr>
        <w:t>» от 8 декабря 2010 года №319»</w:t>
      </w:r>
    </w:p>
    <w:p w:rsidR="006A60EA" w:rsidRPr="00E71B7E" w:rsidRDefault="006A60EA" w:rsidP="006A6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fe"/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8505"/>
      </w:tblGrid>
      <w:tr w:rsidR="006A60EA" w:rsidRPr="00F3042A" w:rsidTr="00F3042A">
        <w:tc>
          <w:tcPr>
            <w:tcW w:w="6946" w:type="dxa"/>
            <w:hideMark/>
          </w:tcPr>
          <w:p w:rsidR="006A60EA" w:rsidRPr="00F3042A" w:rsidRDefault="006A60EA" w:rsidP="00F3042A">
            <w:pPr>
              <w:ind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</w:rPr>
              <w:t xml:space="preserve">Действующая редакция </w:t>
            </w:r>
          </w:p>
        </w:tc>
        <w:tc>
          <w:tcPr>
            <w:tcW w:w="8505" w:type="dxa"/>
            <w:hideMark/>
          </w:tcPr>
          <w:p w:rsidR="006A60EA" w:rsidRPr="00F3042A" w:rsidRDefault="00F3042A" w:rsidP="00F3042A">
            <w:pPr>
              <w:ind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</w:rPr>
              <w:t xml:space="preserve">Предлагаемая </w:t>
            </w:r>
            <w:r w:rsidR="006A60EA" w:rsidRPr="00F3042A">
              <w:rPr>
                <w:rFonts w:ascii="Times New Roman" w:hAnsi="Times New Roman"/>
                <w:b/>
                <w:sz w:val="24"/>
                <w:szCs w:val="24"/>
              </w:rPr>
              <w:t xml:space="preserve">редакция </w:t>
            </w:r>
          </w:p>
          <w:p w:rsidR="00F3042A" w:rsidRPr="00F3042A" w:rsidRDefault="00F3042A" w:rsidP="00F3042A">
            <w:pPr>
              <w:ind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042A" w:rsidRPr="00F3042A" w:rsidTr="00F3042A">
        <w:tc>
          <w:tcPr>
            <w:tcW w:w="6946" w:type="dxa"/>
          </w:tcPr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18. Антикоррупционная экспертиза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 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Целью антикоррупционной экспертизы является выявление в проекте положений, содержащих коррупциогенные факторы, создающие возможности для совершения коррупционных действий и (или) решений, а также дача рекомендаций относительно устранения коррупциогенных факторов, в том числе, путем коррекции положений, включения в текст превентивных антикоррупционных механизмов.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Антикоррупционная экспертиза осуществляется в соответствии с Конституцией Кыргызской Республики, Законом Кыргызской Республики "О борьбе с коррупцией", иными нормативными правовыми актами и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Антикоррупционная экспертиза проектов представляет собой процедуру, состоящую из следующих этапов: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подготовительный этап;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антикоррупционный анализ;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специально-правовой анализ;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подготовка и оформление заключения.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Подготовительный этап состоит из: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определения предмета регулирования проекта;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определения необходимости антикоррупционной оценки проекта и степени ее детализации;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 xml:space="preserve">- определения проблемы, на решение которой направлен проект, и необходимости правового регулирования данного </w:t>
            </w: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lastRenderedPageBreak/>
              <w:t>вопроса;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оценки обоснованности проекта с точки зрения текущей ситуации, а также приоритетов национальной стратегии и политики в области борьбы с коррупцией.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Антикоррупционный анализ включает в себя: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оценку положений проекта на содержание в них коррупциогенных факторов;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оценку положений проекта на наличие дискреционных полномочий: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а) позволяющих органу (должностному лицу) по своему усмотрению оценить тот или иной факт;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б) предоставляющих возможность органу (должностному лицу) по своему усмотрению определять способ исполнения нормативного правового акта;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в) содержащих отсутствие или неопределенность сроков принятия решения;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г) содержащих дублирующие полномочия должностных лиц государственных органов и органов местного самоуправления;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д) определяющих компетенцию по формуле "вправе";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анализ положений проекта на наличие завышенных требований к лицу, предъявляемых для реализации принадлежащего ему права, которые: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а) являются обременительными и/или трудновыполнимыми;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б) устанавливают запреты и ограничения, ограничивающие права и свободы граждан, без соответствующих на то оснований;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оценку положений проекта на отсутствие четкой регламентации прав заявителя;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оценку положений проекта на присутствие лингвистической коррупциогенности;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анализ проекта на наличие положений, позволяющих государственным органам и органам местного самоуправления принимать подзаконные акты, не вытекающие из установленной компетенции;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lastRenderedPageBreak/>
              <w:t>- анализ положений проекта на наличие пробела в правовом регулировании и наличие возможности его произвольного восполнения на практике с созданием коррупциогенных условий;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оценку положений проекта на отсутствие или ненадлежащее регулирование конкурсных (аукционных) процедур;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анализ положений проекта на отсутствие или наличие ненадлежащего определения функций, обязанностей и прав государственных (муниципальных) служащих;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оценку положений проекта на отсутствие контроля, в том числе общественного, за государственными органами, органами местного самоуправления и их должностными лицами;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оценку положений проекта на нарушение требований к прозрачности деятельности и информации, с учетом требований по охране государственной тайны и сведений конфиденциального характера;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анализ положений проекта на наличие коллизий - противоречий между различными правовыми актами, позволяющих государственному (муниципальному) служащему произвольно выбирать положение, подлежащее применению;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оценку на наличие нарушения процедур принятия подзаконных актов;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анализ положений проекта на предмет нарушения баланса интересов - предпочтение интересов одной (нескольких) заинтересованной группы в ущерб интересам другой (других).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Специально-правовой анализ состоит из: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оценки положений проекта на соответствие Конституции Кыргызской Республики, направленных на противодействие коррупции;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оценки состояния нормативного регулирования в сфере, затрагиваемой проектом;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определения потенциального места проекта в системе законодательства в соответствующей сфере;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- оценки положений проекта на соответствие нормам вступивших в установленном законом порядке в силу международных договоров в области противодействия коррупции, участницей которых является Кыргызская Республика.</w:t>
            </w:r>
          </w:p>
          <w:p w:rsidR="00F3042A" w:rsidRPr="00F3042A" w:rsidRDefault="00F3042A" w:rsidP="00F3042A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2B2B2B"/>
                <w:sz w:val="24"/>
                <w:szCs w:val="24"/>
                <w:lang w:eastAsia="ru-RU"/>
              </w:rPr>
              <w:t>Подготовка и оформление экспертного заключения.</w:t>
            </w:r>
          </w:p>
          <w:p w:rsidR="00F3042A" w:rsidRPr="00F3042A" w:rsidRDefault="00F3042A" w:rsidP="00F3042A">
            <w:pPr>
              <w:ind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</w:tcPr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18. Антикоррупционная экспертиза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Антикоррупционная экспертиза проводится в целях выявления в проекте коррупциогенных факторов, оценку степени их коррупциогенности и разработку рекомендаций, направленных на их устранение или ограничение.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Задачами антикоррупционной экспертизы являются: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выявление в проектах коррупциогенных факторов, создающих возможность совершения коррупционных правонарушений;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общая оценка последствий принятия проекта в части возможности совершения коррупционных правонарушений;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прогнозирование возможности возникновения рисков коррупционного характера в процессе применения нормативных правовых актов;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разработка рекомендаций и принятие мер, направленных на устранение выявленных в проектах коррупциогенных факторов.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Антикоррупционная экспертиза осуществляется в соответствии с Конституцией Кыргызской Республики, законами Кыргызской Республики «О противодействии коррупции», «О нормативных правовых актах Кыргызской Республики», иными нормативными правовыми актами и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Антикоррупционная экспертиза проектов представляет собой процедуру, состоящую из следующих этапов: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подготовительный этап;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антикоррупционный анализ;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специально-правовой анализ;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подготовка и оформление заключения.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Подготовительный этап состоит из: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определения предмета регулирования проекта;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определения необходимости антикоррупционной оценки проекта и степени ее детализации;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определения проблемы, на решение которой направлен проект, и необходимости правового регулирования данного вопроса;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оценки обоснованности проекта с точки зрения текущей ситуации, а также приоритетов программных и стратегических документов Кыргызской Республики в области борьбы с коррупцией.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Антикоррупционный анализ проводится на предмет соответствия проекта законодательству в сфере противодействия коррупции и включает в себя оценку на: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определение полномочий государственных органов, органов местного самоуправления, должностных лиц по формуле «вправе» без установления их исчерпывающего перечня и без ограничения административного усмотрения органа или должностного лица.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Style w:val="afe"/>
              <w:tblW w:w="8250" w:type="dxa"/>
              <w:tblLayout w:type="fixed"/>
              <w:tblLook w:val="04A0" w:firstRow="1" w:lastRow="0" w:firstColumn="1" w:lastColumn="0" w:noHBand="0" w:noVBand="1"/>
            </w:tblPr>
            <w:tblGrid>
              <w:gridCol w:w="8250"/>
            </w:tblGrid>
            <w:tr w:rsidR="00F3042A" w:rsidRPr="00F3042A" w:rsidTr="00F3042A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Пример: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Комиссия по установлению трудового стажа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 xml:space="preserve">вправе в исключительных случаях, </w:t>
                  </w: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принять решение о включении периода работы по профессии в стаж работы для начисления надбавки за выслугу лет.</w:t>
                  </w: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отсутствие или неполноту административных процедур - отсутствие порядка совершения государственными органами, органами местного самоуправления, должностными лицами определенных действий и (или) порядка принятия решения.</w:t>
            </w:r>
          </w:p>
          <w:tbl>
            <w:tblPr>
              <w:tblStyle w:val="af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250"/>
            </w:tblGrid>
            <w:tr w:rsidR="00F3042A" w:rsidRPr="00F3042A" w:rsidTr="00F3042A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      Пример:</w:t>
                  </w: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Порядок включения кандидата во внутренний резерв кадров определяется в соответствии </w:t>
                  </w:r>
                  <w:r w:rsidRPr="00F3042A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>с законодательством Кыргызской Республики.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Примечание: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 xml:space="preserve">Понятие «законодательство» является обобщенным понятием и носит расплывчатый характер, предоставляющий возможность широкой трактовки. Так, в соответствии со статьей 2 Закона «О нормативных правовых актах Кыргызской Республики» под законодательством понимается совокупность нормативных правовых актов, регулирующих общественные отношения, а под нормативным правовым актом - официальный документ установленной формы, принятый в пределах компетенции уполномоченного государственного органа, органа местного самоуправления или путем референдума, направленный на установление, изменение или отмену норм права. 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Ссылки на нормативные правовые акты (законодательство в целом) могут являться потенциально коррупционными, поскольку нормативные правовые акты (законодательство) включают в себя все нормативные акты Кыргызской Республики, предусмотренные статьей 6 Закона «О нормативных правовых актах Кыргызской Республики» (Конституция, закон, вносящий изменения и дополнения в Конституцию, конституционный закон, кодекс, закон, указ Президента, постановление Жогорку Кенеша, постановление Правительства, акты Национального банка, Центральной комиссии по выборам и проведению референдумов, нормативные правовые акты государственных органов, уполномоченных издавать нормативные правовые акты, в соответствии с актами делегирования нормотворческих полномочий, нормативные правовые акты представительных органов местного самоуправления).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 этой связи, необходимо четко указывать вид нормативного правового акта и субъект, который вправе его утверждать, либо обозначить отрасль или сферу регулирования законодательства.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Кроме того, в случае, если нормативный правовой акт, на который идет отсылка еще не принята, то соответственно, отношения остаются неотрегулированными, что может привести к злоупотреблению представленных нормативным правовым актом полномочий.</w:t>
                  </w: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наличие широких дискреционных полномочий должностного лица - отсутствие или неопределенность сроков, условий или оснований принятия решения или совершения действий, наличие дублирующих полномочий государственных органов, органов местного самоуправления, должностных лиц.</w:t>
            </w:r>
          </w:p>
          <w:p w:rsidR="00F3042A" w:rsidRPr="00F3042A" w:rsidRDefault="00F3042A" w:rsidP="00F3042A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Style w:val="af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250"/>
            </w:tblGrid>
            <w:tr w:rsidR="00F3042A" w:rsidRPr="00F3042A" w:rsidTr="00F3042A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Пример: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В участии в открытых торгах, аукционе, конкурсе и выдаче лицензии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может быть</w:t>
                  </w: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отказано в следующих случаях: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неправильного оформления заявления и прилагаемых документов;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непредставления всех документов, требуемых в соответствии с пунктом 13 настоящего Положения или, если представленные сведения являются недостоверными. При устранении указанных замечаний заявление рассматривается и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по усмотрению комиссии</w:t>
                  </w: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принимается решение об участии или отказе от участия в конкурсах,</w:t>
                  </w: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открытых торгах, аукционах.</w:t>
                  </w: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3042A" w:rsidRPr="00F3042A" w:rsidRDefault="00F3042A" w:rsidP="00F3042A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;</w:t>
            </w:r>
          </w:p>
          <w:p w:rsidR="00F3042A" w:rsidRPr="00F3042A" w:rsidRDefault="00F3042A" w:rsidP="00F3042A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отсутствие запретов и ограничений для государственных органов, органов местного самоуправления, должностных лиц.</w:t>
            </w:r>
          </w:p>
          <w:p w:rsidR="00F3042A" w:rsidRPr="00F3042A" w:rsidRDefault="00F3042A" w:rsidP="00F3042A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Style w:val="af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250"/>
            </w:tblGrid>
            <w:tr w:rsidR="00F3042A" w:rsidRPr="00F3042A" w:rsidTr="00F3042A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      Пример:</w:t>
                  </w: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Резервист исключается из состава внутреннего резерва кадров до установленного срока в случае: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подачи личного заявления.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- запрета служащему обвинительным приговором суда осуществлять деятельность в качестве служащего или занимать определенные должности государственной и муниципальной службы;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- назначение наказания служащему, исключающего продолжение службы в соответствии с вступившим в законную силу обвинительным приговором суда.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Примечание: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Настоящий пример показывает наличие запретов и ограничений для государственных гражданских и муниципальных служащих.</w:t>
                  </w: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3042A" w:rsidRPr="00F3042A" w:rsidRDefault="00F3042A" w:rsidP="00F3042A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;</w:t>
            </w:r>
          </w:p>
          <w:p w:rsidR="00F3042A" w:rsidRPr="00F3042A" w:rsidRDefault="00F3042A" w:rsidP="00F3042A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отсутствие конкретной ответственности должностных лиц за несоблюдение установленных запретов и ограничений.</w:t>
            </w:r>
          </w:p>
          <w:tbl>
            <w:tblPr>
              <w:tblStyle w:val="af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250"/>
            </w:tblGrid>
            <w:tr w:rsidR="00F3042A" w:rsidRPr="00F3042A" w:rsidTr="00F3042A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Пример: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Главы государственных администраций Кыргызской Республики несут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административную ответственность</w:t>
                  </w: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за несоблюдение законодательства Кыргызской Республики по вопросам усыновления (удочерения) детей. </w:t>
                  </w: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Примечание:</w:t>
                  </w: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В случае отсутствия соответствующего нормативного правового акта, устанавливающего административную ответственность за вышеуказанные нарушения, предлагаемая норма будет являться потенциально коррупционной.</w:t>
                  </w:r>
                </w:p>
              </w:tc>
            </w:tr>
          </w:tbl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наличие административных барьеров - неопределенных, трудновыполнимых и (или) обременительных требований к гражданам и юридическим лицам и тем самым создающие условия для проявления коррупции.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Style w:val="af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250"/>
            </w:tblGrid>
            <w:tr w:rsidR="00F3042A" w:rsidRPr="00F3042A" w:rsidTr="00F3042A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        Пример:</w:t>
                  </w: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3042A" w:rsidRPr="00F3042A" w:rsidRDefault="00F3042A" w:rsidP="00F3042A">
                  <w:pPr>
                    <w:widowControl w:val="0"/>
                    <w:autoSpaceDE w:val="0"/>
                    <w:autoSpaceDN w:val="0"/>
                    <w:adjustRightInd w:val="0"/>
                    <w:ind w:left="113" w:right="-113"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Для получения лицензии на право занятия адвокатской деятельностью представляются следующие документы:</w:t>
                  </w:r>
                </w:p>
                <w:p w:rsidR="00F3042A" w:rsidRPr="00F3042A" w:rsidRDefault="00F3042A" w:rsidP="00F3042A">
                  <w:pPr>
                    <w:widowControl w:val="0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ind w:right="-113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Заявление установленной формы;</w:t>
                  </w:r>
                </w:p>
                <w:p w:rsidR="00F3042A" w:rsidRPr="00F3042A" w:rsidRDefault="00F3042A" w:rsidP="00F3042A">
                  <w:pPr>
                    <w:widowControl w:val="0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ind w:right="-113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Документ, удостоверяющий личность;</w:t>
                  </w:r>
                </w:p>
                <w:p w:rsidR="00F3042A" w:rsidRPr="00F3042A" w:rsidRDefault="00F3042A" w:rsidP="00F3042A">
                  <w:pPr>
                    <w:widowControl w:val="0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ind w:right="-113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Заверенная копия диплома, подтверждающая наличие высшего юридического образования;</w:t>
                  </w:r>
                </w:p>
                <w:p w:rsidR="00F3042A" w:rsidRPr="00F3042A" w:rsidRDefault="00F3042A" w:rsidP="00F3042A">
                  <w:pPr>
                    <w:widowControl w:val="0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ind w:right="-113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Заверенная копия трудовой книжки, подтверждающая наличие юридического стажа не менее одного года;</w:t>
                  </w:r>
                </w:p>
                <w:p w:rsidR="00F3042A" w:rsidRPr="00F3042A" w:rsidRDefault="00F3042A" w:rsidP="00F3042A">
                  <w:pPr>
                    <w:widowControl w:val="0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ind w:right="-113"/>
                    <w:contextualSpacing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Копия свидетельства о браке (если состоит в браке);</w:t>
                  </w:r>
                </w:p>
                <w:p w:rsidR="00F3042A" w:rsidRPr="00F3042A" w:rsidRDefault="00F3042A" w:rsidP="00F3042A">
                  <w:pPr>
                    <w:widowControl w:val="0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ind w:right="-113"/>
                    <w:contextualSpacing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Копии свидетельств о рождении детей (при наличии детей).</w:t>
                  </w:r>
                </w:p>
              </w:tc>
            </w:tr>
          </w:tbl>
          <w:p w:rsidR="00F3042A" w:rsidRPr="00F3042A" w:rsidRDefault="00F3042A" w:rsidP="00F3042A">
            <w:pPr>
              <w:widowControl w:val="0"/>
              <w:autoSpaceDE w:val="0"/>
              <w:autoSpaceDN w:val="0"/>
              <w:adjustRightInd w:val="0"/>
              <w:ind w:left="113" w:right="-113"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F3042A" w:rsidRPr="00F3042A" w:rsidRDefault="00F3042A" w:rsidP="00F3042A">
            <w:pPr>
              <w:widowControl w:val="0"/>
              <w:autoSpaceDE w:val="0"/>
              <w:autoSpaceDN w:val="0"/>
              <w:adjustRightInd w:val="0"/>
              <w:ind w:left="113" w:right="-113"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</w:rPr>
              <w:t>- установление запретов и ограничений, ограничивающих права и свободы граждан, без соответствующих на то оснований, включая:</w:t>
            </w:r>
          </w:p>
          <w:p w:rsidR="00F3042A" w:rsidRPr="00F3042A" w:rsidRDefault="00F3042A" w:rsidP="00F3042A">
            <w:pPr>
              <w:widowControl w:val="0"/>
              <w:autoSpaceDE w:val="0"/>
              <w:autoSpaceDN w:val="0"/>
              <w:adjustRightInd w:val="0"/>
              <w:ind w:left="113" w:right="-113"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</w:rPr>
              <w:t>а) оценку положений проекта на отсутствие четкой регламентации прав заявителя;</w:t>
            </w:r>
          </w:p>
          <w:p w:rsidR="00F3042A" w:rsidRPr="00F3042A" w:rsidRDefault="00F3042A" w:rsidP="00F3042A">
            <w:pPr>
              <w:widowControl w:val="0"/>
              <w:autoSpaceDE w:val="0"/>
              <w:autoSpaceDN w:val="0"/>
              <w:adjustRightInd w:val="0"/>
              <w:ind w:left="113" w:right="-113"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</w:rPr>
              <w:t>б) оценку положений проекта на присутствие лингвистической коррупциогенности;</w:t>
            </w:r>
          </w:p>
          <w:p w:rsidR="00F3042A" w:rsidRPr="00F3042A" w:rsidRDefault="00F3042A" w:rsidP="00F3042A">
            <w:pPr>
              <w:widowControl w:val="0"/>
              <w:autoSpaceDE w:val="0"/>
              <w:autoSpaceDN w:val="0"/>
              <w:adjustRightInd w:val="0"/>
              <w:ind w:left="113" w:right="-113"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</w:rPr>
              <w:t>в) анализ проекта на наличие положений, позволяющих государственным органам и органам местного самоуправления принимать подзаконные акты, не вытекающие из установленной компетенции.</w:t>
            </w:r>
          </w:p>
          <w:p w:rsidR="00F3042A" w:rsidRPr="00F3042A" w:rsidRDefault="00F3042A" w:rsidP="00F3042A">
            <w:pPr>
              <w:widowControl w:val="0"/>
              <w:autoSpaceDE w:val="0"/>
              <w:autoSpaceDN w:val="0"/>
              <w:adjustRightInd w:val="0"/>
              <w:ind w:left="113" w:right="-113"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Style w:val="afe"/>
              <w:tblW w:w="0" w:type="auto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8137"/>
            </w:tblGrid>
            <w:tr w:rsidR="00F3042A" w:rsidRPr="00F3042A" w:rsidTr="00F3042A">
              <w:tc>
                <w:tcPr>
                  <w:tcW w:w="8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042A" w:rsidRPr="00F3042A" w:rsidRDefault="00F3042A" w:rsidP="00F3042A">
                  <w:pPr>
                    <w:widowControl w:val="0"/>
                    <w:autoSpaceDE w:val="0"/>
                    <w:autoSpaceDN w:val="0"/>
                    <w:adjustRightInd w:val="0"/>
                    <w:ind w:right="-113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Пример:</w:t>
                  </w:r>
                </w:p>
                <w:p w:rsidR="00F3042A" w:rsidRPr="00F3042A" w:rsidRDefault="00F3042A" w:rsidP="00F3042A">
                  <w:pPr>
                    <w:widowControl w:val="0"/>
                    <w:autoSpaceDE w:val="0"/>
                    <w:autoSpaceDN w:val="0"/>
                    <w:adjustRightInd w:val="0"/>
                    <w:ind w:right="-113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Для получения лицензии заявитель представляет лицензиару: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1) заявление о выдаче лицензии по форме согласно </w:t>
                  </w:r>
                  <w:r w:rsidRPr="00F3042A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приложениям </w:t>
                  </w:r>
                  <w:hyperlink r:id="rId6" w:anchor="pr_1" w:history="1">
                    <w:r w:rsidRPr="00F3042A">
                      <w:rPr>
                        <w:rFonts w:ascii="Times New Roman" w:hAnsi="Times New Roman"/>
                        <w:b/>
                        <w:color w:val="000000" w:themeColor="text1"/>
                        <w:sz w:val="24"/>
                        <w:szCs w:val="24"/>
                        <w:lang w:eastAsia="ru-RU"/>
                      </w:rPr>
                      <w:t>1</w:t>
                    </w:r>
                  </w:hyperlink>
                  <w:r w:rsidRPr="00F3042A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и </w:t>
                  </w:r>
                  <w:hyperlink r:id="rId7" w:anchor="pr_2" w:history="1">
                    <w:r w:rsidRPr="00F3042A">
                      <w:rPr>
                        <w:rFonts w:ascii="Times New Roman" w:hAnsi="Times New Roman"/>
                        <w:b/>
                        <w:color w:val="000000" w:themeColor="text1"/>
                        <w:sz w:val="24"/>
                        <w:szCs w:val="24"/>
                        <w:lang w:eastAsia="ru-RU"/>
                      </w:rPr>
                      <w:t>2</w:t>
                    </w:r>
                  </w:hyperlink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к настоящему Положению;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2) документ, подтверждающий оплату суммы за рассмотрение заявления и выдачу лицензии;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3) копию свидетельства о государственной регистрации: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в органах Министерства юстиции Кыргызской Республики - для юридических лиц;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в органах государственной статистики - для физических лиц;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в соответствующем государстве - для иностранных физических и юридических лиц, не зарегистрированных в качестве юридических лиц или индивидуальных предпринимателей в Кыргызской Республике;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4) копию документа, подтверждающего присвоение заявителю идентификационного налогового номера налогоплательщика и плательщика страховых взносов.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При необходимости</w:t>
                  </w: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лицензиар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вправе</w:t>
                  </w: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потребовать от заявителя представить дополнительные документы,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не предусмотренные вышеуказанным перечнем.</w:t>
                  </w:r>
                </w:p>
              </w:tc>
            </w:tr>
          </w:tbl>
          <w:p w:rsidR="00F3042A" w:rsidRPr="00F3042A" w:rsidRDefault="00F3042A" w:rsidP="00F3042A">
            <w:pPr>
              <w:widowControl w:val="0"/>
              <w:autoSpaceDE w:val="0"/>
              <w:autoSpaceDN w:val="0"/>
              <w:adjustRightInd w:val="0"/>
              <w:ind w:left="113" w:right="-113"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F3042A" w:rsidRPr="00F3042A" w:rsidRDefault="00F3042A" w:rsidP="00F3042A">
            <w:pPr>
              <w:widowControl w:val="0"/>
              <w:autoSpaceDE w:val="0"/>
              <w:autoSpaceDN w:val="0"/>
              <w:adjustRightInd w:val="0"/>
              <w:ind w:left="113" w:right="-113"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</w:rPr>
              <w:t>- отсутствие конкурсных или аукционных процедур при предоставлении прав, на которое может претендовать несколько субъектов.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Style w:val="afe"/>
              <w:tblW w:w="8250" w:type="dxa"/>
              <w:tblLayout w:type="fixed"/>
              <w:tblLook w:val="04A0" w:firstRow="1" w:lastRow="0" w:firstColumn="1" w:lastColumn="0" w:noHBand="0" w:noVBand="1"/>
            </w:tblPr>
            <w:tblGrid>
              <w:gridCol w:w="8250"/>
            </w:tblGrid>
            <w:tr w:rsidR="00F3042A" w:rsidRPr="00F3042A" w:rsidTr="00F3042A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        Пример:</w:t>
                  </w: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        Предоставление юридическим лицам права ведения охотхозяйственной деятельности на определенных охотничьих угодьях Кыргызской Республики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осуществляется уполномоченным органом в сфере охоты и охотничьего хозяйства Кыргызской Республики, на условиях и в порядке определяемым указанным уполномоченным органом.</w:t>
                  </w: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отсутствие процедур доступа или раскрытия информации, механизмов общественного контроля за государственными органами, органами местного самоуправления, должностными лицами.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Style w:val="af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250"/>
            </w:tblGrid>
            <w:tr w:rsidR="00F3042A" w:rsidRPr="00F3042A" w:rsidTr="00F3042A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       Пример:</w:t>
                  </w: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Информационное сообщение о проведении аукциона на право заключения договора аренды государственного имущества публикуется в средствах массовой информации,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 xml:space="preserve">определяемом организатором аукциона, </w:t>
                  </w: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не менее чем за 30 календарных дней до дня его проведения.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Полный перечень сведений, подлежащих обязательному опубликованию в форме информационного сообщения, устанавливает уполномоченный государственный орган в сфере управления государственным имуществом.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 xml:space="preserve">С иными сведениями </w:t>
                  </w: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об объекте аренды участники аукциона имеют право ознакомиться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в месте, указанном в информационном сообщении.</w:t>
                  </w:r>
                </w:p>
              </w:tc>
            </w:tr>
          </w:tbl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наличие «конфликта интересов» у государственных органов, органов местного самоуправления, должностных лиц и отсутствие процедур по их устранению.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Style w:val="af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250"/>
            </w:tblGrid>
            <w:tr w:rsidR="00F3042A" w:rsidRPr="00F3042A" w:rsidTr="00F3042A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       Пример:</w:t>
                  </w: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       Решение руководителя государственного органа о применении дисциплинарного взыскания в отношении работника может быть обжаловано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в данном</w:t>
                  </w: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государственном органе.</w:t>
                  </w: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Примечание:</w:t>
                  </w: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В данном случае, решение о применении дисциплинарного взыскания должно быть обжаловано служащим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в вышестоящем</w:t>
                  </w: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государственном органе,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 xml:space="preserve">а в случае несогласия </w:t>
                  </w: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с решением вышестоящего государственного органа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может быть обжаловано в суде.</w:t>
                  </w: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на отсутствие контроля, в том числе общественного, за государственными органами, органами местного самоуправления и их должностными лицами;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на наличие коллизий - противоречий между различными правовыми актами, позволяющих государственному (муниципальному) служащему произвольно выбирать положение, подлежащее применению;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наличие нарушения процедур принятия подзаконных актов;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предмет нарушения баланса интересов - предпочтение интересов одной (нескольких) заинтересованной группы в ущерб интересам другой (других).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Специально-правовой анализ состоит из: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оценки положений проекта нормам Конституции Кыргызской Республики, направленным на противодействие коррупции;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- оценки положений проекта на соответствие нормам вступившим в установленном законом порядке в силу международным договорам, участницей которых является Кыргызская Республика, а также общепризнанным принципам и нормам международного права в области </w:t>
            </w:r>
            <w:r w:rsidRPr="00F3042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противодействия коррупции;</w:t>
            </w:r>
          </w:p>
          <w:p w:rsidR="00F3042A" w:rsidRPr="00F3042A" w:rsidRDefault="00F3042A" w:rsidP="00F3042A">
            <w:pPr>
              <w:shd w:val="clear" w:color="auto" w:fill="FFFFFF"/>
              <w:ind w:firstLine="708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 оценки состояния нормативного регулирования в сфере, затрагиваемой проектом;</w:t>
            </w:r>
          </w:p>
          <w:p w:rsidR="00F3042A" w:rsidRPr="00F3042A" w:rsidRDefault="00F3042A" w:rsidP="00F3042A">
            <w:pPr>
              <w:shd w:val="clear" w:color="auto" w:fill="FFFFFF"/>
              <w:ind w:firstLine="708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 определения потенциального места проекта в системе законодательства в соответствующей сфере.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 оценке проекта на соответствие Конституции Кыргызской Республики, эксперту необходимо учитывать: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нормы по разграничению компетенции и полномочий органов и должностных лиц;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установленные запреты и ограничения для органов и должностных лиц;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принципы и положения об ответственности для органов и должностных лиц;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принципы открытости и прозрачности государственных органов;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 положения по защите прав граждан, запрет на установление завышенных требований (административных барьеров).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Style w:val="af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250"/>
            </w:tblGrid>
            <w:tr w:rsidR="00F3042A" w:rsidRPr="00F3042A" w:rsidTr="00F3042A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      Пример:</w:t>
                  </w:r>
                </w:p>
                <w:p w:rsidR="00F3042A" w:rsidRPr="00F3042A" w:rsidRDefault="00F3042A" w:rsidP="00F3042A">
                  <w:pPr>
                    <w:ind w:firstLine="567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Конституция Кыргызской Республики:</w:t>
                  </w:r>
                </w:p>
                <w:p w:rsidR="00F3042A" w:rsidRPr="00F3042A" w:rsidRDefault="00F3042A" w:rsidP="00F3042A">
                  <w:pPr>
                    <w:ind w:firstLine="567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Статья 3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Государственная власть в Кыргызской Республике основывается на принципах: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1) верховенства власти народа, представляемой и обеспечиваемой всенародно избираемыми Жогорку Кенешем и Президентом;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2)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разделения государственной власти;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3) открытости и ответственности государственных органов, органов местного самоуправления перед народом и осуществления ими своих полномочий в интересах народа;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4)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разграничения функций и полномочий государственных органов и органов местного самоуправления.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Статья 52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5. Граждане Кыргызской Республики, имеющие иное гражданство,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не вправе занимать политические государственные должности и должности судей. Данное ограничение может быть установлено законом и для других государственных должностей.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Статья 95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1. Судьи всех судов Кыргызской Республики занимают свои должности и сохраняют свои полномочия до тех пор, пока их поведение является безупречным. Нарушение требований безупречности поведения судей является основанием для привлечения судьи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к ответственности</w:t>
                  </w: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в порядке, определяемом конституционным законом.</w:t>
                  </w: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       Статья 33 </w:t>
                  </w: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       3. Каждый имеет право на получение информации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о деятельности органов государственной власти, органов местного самоуправления и их должностных лиц, юридических лиц с участием органов государственной власти и органов местного самоуправления, а также организаций, финансируемых из республиканского и местных бюджетов.</w:t>
                  </w: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      Статья 16 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2. Кыргызская Республика уважает и обеспечивает всем лицам, находящимся в пределах ее территории и под ее юрисдикцией, права и свободы человека.</w:t>
                  </w:r>
                </w:p>
                <w:p w:rsidR="00F3042A" w:rsidRPr="00F3042A" w:rsidRDefault="00F3042A" w:rsidP="00F3042A">
                  <w:pPr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ru-RU"/>
                    </w:rPr>
                    <w:t>Никто не может подвергаться дискриминации</w:t>
                  </w: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по признаку пола, расы, языка, инвалидности, этнической принадлежности, вероисповедания, возраста, политических или иных убеждений, образования, происхождения, имущественного или иного положения, а также других обстоятельств.</w:t>
                  </w:r>
                </w:p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 оценке проекта на соответствие нормам вступившим в установленном законом порядке в силу международным договорам, участницей которых является Кыргызская Республика, а также общепризнанным принципам и нормам международного права в области противодействия коррупции, эксперту необходимо определить соответствует ли проект международным договорам в области противодействия коррупции.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Style w:val="af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250"/>
            </w:tblGrid>
            <w:tr w:rsidR="00F3042A" w:rsidRPr="00F3042A" w:rsidTr="00F3042A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042A" w:rsidRPr="00F3042A" w:rsidRDefault="00F3042A" w:rsidP="00F3042A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        Пример:</w:t>
                  </w:r>
                </w:p>
                <w:p w:rsidR="00F3042A" w:rsidRPr="00F3042A" w:rsidRDefault="00F3042A" w:rsidP="00F3042A">
                  <w:pPr>
                    <w:autoSpaceDE w:val="0"/>
                    <w:autoSpaceDN w:val="0"/>
                    <w:adjustRightInd w:val="0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F3042A" w:rsidRPr="00F3042A" w:rsidRDefault="00F3042A" w:rsidP="00F3042A">
                  <w:pPr>
                    <w:autoSpaceDE w:val="0"/>
                    <w:autoSpaceDN w:val="0"/>
                    <w:adjustRightInd w:val="0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Конвенция Организации Объединенных Наций против коррупции (ратифицирована Законом Кыргызской Республики 6 августа 2005 года </w:t>
                  </w:r>
                </w:p>
                <w:p w:rsidR="00F3042A" w:rsidRPr="00F3042A" w:rsidRDefault="00F3042A" w:rsidP="00F3042A">
                  <w:pPr>
                    <w:autoSpaceDE w:val="0"/>
                    <w:autoSpaceDN w:val="0"/>
                    <w:adjustRightInd w:val="0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№ 128)</w:t>
                  </w:r>
                </w:p>
                <w:p w:rsidR="00F3042A" w:rsidRPr="00F3042A" w:rsidRDefault="00F3042A" w:rsidP="00F3042A">
                  <w:pPr>
                    <w:autoSpaceDE w:val="0"/>
                    <w:autoSpaceDN w:val="0"/>
                    <w:adjustRightInd w:val="0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Статья 7. Публичный сектор</w:t>
                  </w:r>
                </w:p>
                <w:p w:rsidR="00F3042A" w:rsidRPr="00F3042A" w:rsidRDefault="00F3042A" w:rsidP="00F3042A">
                  <w:pPr>
                    <w:autoSpaceDE w:val="0"/>
                    <w:autoSpaceDN w:val="0"/>
                    <w:adjustRightInd w:val="0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F3042A" w:rsidRPr="00F3042A" w:rsidRDefault="00F3042A" w:rsidP="00F3042A">
                  <w:pPr>
                    <w:autoSpaceDE w:val="0"/>
                    <w:autoSpaceDN w:val="0"/>
                    <w:adjustRightInd w:val="0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 Каждое Государство-участник стремится, в надлежащих случаях и в соответствии с основополагающими принципами своей правовой системы, создавать, поддерживать и укреплять такие системы приема на работу, набора, прохождения службы, продвижения по службе и выхода в отставку гражданских служащих и, в надлежащих случаях, других неизбираемых публичных должностных лиц, какие:</w:t>
                  </w:r>
                </w:p>
                <w:p w:rsidR="00F3042A" w:rsidRPr="00F3042A" w:rsidRDefault="00F3042A" w:rsidP="00F3042A">
                  <w:pPr>
                    <w:autoSpaceDE w:val="0"/>
                    <w:autoSpaceDN w:val="0"/>
                    <w:adjustRightInd w:val="0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а) основываются на принципах эффективности и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прозрачности</w:t>
                  </w: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и на таких объективных критериях, как безупречность работы, справедливость и способности;</w:t>
                  </w:r>
                </w:p>
                <w:p w:rsidR="00F3042A" w:rsidRPr="00F3042A" w:rsidRDefault="00F3042A" w:rsidP="00F3042A">
                  <w:pPr>
                    <w:autoSpaceDE w:val="0"/>
                    <w:autoSpaceDN w:val="0"/>
                    <w:adjustRightInd w:val="0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b)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включают надлежащие процедуры отбора</w:t>
                  </w: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и подготовки кадров для занятия публичных должностей, которые считаются особенно уязвимыми с точки зрения коррупции, и ротации, в надлежащих случаях, таких кадров на таких должностях.</w:t>
                  </w:r>
                </w:p>
                <w:p w:rsidR="00F3042A" w:rsidRPr="00F3042A" w:rsidRDefault="00F3042A" w:rsidP="00F3042A">
                  <w:pPr>
                    <w:autoSpaceDE w:val="0"/>
                    <w:autoSpaceDN w:val="0"/>
                    <w:adjustRightInd w:val="0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F3042A" w:rsidRPr="00F3042A" w:rsidRDefault="00F3042A" w:rsidP="00F3042A">
                  <w:pPr>
                    <w:autoSpaceDE w:val="0"/>
                    <w:autoSpaceDN w:val="0"/>
                    <w:adjustRightInd w:val="0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Постановление Правительства Кыргызской Республики о порядке проведения открытого конкурса на замещение вакантных должностей государственных гражданских служащих в органах исполнительной власти</w:t>
                  </w:r>
                </w:p>
                <w:p w:rsidR="00F3042A" w:rsidRPr="00F3042A" w:rsidRDefault="00F3042A" w:rsidP="00F3042A">
                  <w:pPr>
                    <w:autoSpaceDE w:val="0"/>
                    <w:autoSpaceDN w:val="0"/>
                    <w:adjustRightInd w:val="0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F3042A" w:rsidRPr="00F3042A" w:rsidRDefault="00F3042A" w:rsidP="00F3042A">
                  <w:pPr>
                    <w:autoSpaceDE w:val="0"/>
                    <w:autoSpaceDN w:val="0"/>
                    <w:adjustRightInd w:val="0"/>
                    <w:ind w:firstLine="567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Открытый конкурс на замещение вакантных должностей государственных гражданских служащих в органах исполнительной власти проводится по правилам,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утверждаемым органом исполнительной власти</w:t>
                  </w:r>
                  <w:r w:rsidRPr="00F304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. Указанные правила для ознакомления размещаются </w:t>
                  </w:r>
                  <w:r w:rsidRPr="00F3042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в здании органа исполнительной власти.</w:t>
                  </w:r>
                </w:p>
                <w:p w:rsidR="00F3042A" w:rsidRPr="00F3042A" w:rsidRDefault="00F3042A" w:rsidP="00F3042A">
                  <w:pPr>
                    <w:autoSpaceDE w:val="0"/>
                    <w:autoSpaceDN w:val="0"/>
                    <w:adjustRightInd w:val="0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 проведении антикоррупционной экспертизы осуществляется анализ каждой нормы или положения проекта, а также уровня соответствия положений проекта другим нормативным правовым актам в данной области.</w:t>
            </w:r>
          </w:p>
          <w:p w:rsidR="00F3042A" w:rsidRPr="00F3042A" w:rsidRDefault="00F3042A" w:rsidP="00F3042A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04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Подготовка и оформление экспертного заключения.</w:t>
            </w:r>
          </w:p>
          <w:p w:rsidR="00F3042A" w:rsidRPr="00F3042A" w:rsidRDefault="00F3042A" w:rsidP="00D7240F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6169C" w:rsidRPr="00E71B7E" w:rsidRDefault="0086169C" w:rsidP="00533D07">
      <w:pPr>
        <w:pStyle w:val="afd"/>
        <w:rPr>
          <w:b/>
          <w:sz w:val="28"/>
          <w:szCs w:val="28"/>
        </w:rPr>
      </w:pPr>
    </w:p>
    <w:p w:rsidR="007E16C7" w:rsidRPr="00E71B7E" w:rsidRDefault="007E16C7">
      <w:pPr>
        <w:pStyle w:val="afd"/>
        <w:rPr>
          <w:b/>
          <w:sz w:val="28"/>
          <w:szCs w:val="28"/>
        </w:rPr>
      </w:pPr>
    </w:p>
    <w:sectPr w:rsidR="007E16C7" w:rsidRPr="00E71B7E" w:rsidSect="00526B2D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34C1E"/>
    <w:multiLevelType w:val="hybridMultilevel"/>
    <w:tmpl w:val="281E5B94"/>
    <w:lvl w:ilvl="0" w:tplc="FA0C48E6">
      <w:start w:val="1"/>
      <w:numFmt w:val="decimal"/>
      <w:lvlText w:val="%1)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stylePaneSortMethod w:val="00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ACF"/>
    <w:rsid w:val="00010471"/>
    <w:rsid w:val="000453C9"/>
    <w:rsid w:val="00070024"/>
    <w:rsid w:val="000857CD"/>
    <w:rsid w:val="0014484B"/>
    <w:rsid w:val="00195EC7"/>
    <w:rsid w:val="001A1BC3"/>
    <w:rsid w:val="001D2F1A"/>
    <w:rsid w:val="00221860"/>
    <w:rsid w:val="002B1ACF"/>
    <w:rsid w:val="002D4BA3"/>
    <w:rsid w:val="003479E5"/>
    <w:rsid w:val="00363CFD"/>
    <w:rsid w:val="00395768"/>
    <w:rsid w:val="003F0801"/>
    <w:rsid w:val="003F792E"/>
    <w:rsid w:val="004A62D8"/>
    <w:rsid w:val="00526B2D"/>
    <w:rsid w:val="00533D07"/>
    <w:rsid w:val="00644C45"/>
    <w:rsid w:val="006A60EA"/>
    <w:rsid w:val="006D11C1"/>
    <w:rsid w:val="006E31DA"/>
    <w:rsid w:val="007279CB"/>
    <w:rsid w:val="0073468E"/>
    <w:rsid w:val="007C28A9"/>
    <w:rsid w:val="007E16C7"/>
    <w:rsid w:val="008253E4"/>
    <w:rsid w:val="0086169C"/>
    <w:rsid w:val="00895220"/>
    <w:rsid w:val="00912788"/>
    <w:rsid w:val="00A33AC7"/>
    <w:rsid w:val="00A64702"/>
    <w:rsid w:val="00A67A6C"/>
    <w:rsid w:val="00A93FFE"/>
    <w:rsid w:val="00AC6361"/>
    <w:rsid w:val="00BC27F5"/>
    <w:rsid w:val="00C42AC1"/>
    <w:rsid w:val="00C7377F"/>
    <w:rsid w:val="00CC4FDF"/>
    <w:rsid w:val="00CD3109"/>
    <w:rsid w:val="00D40D5B"/>
    <w:rsid w:val="00D7240F"/>
    <w:rsid w:val="00D93445"/>
    <w:rsid w:val="00E41AB7"/>
    <w:rsid w:val="00E47380"/>
    <w:rsid w:val="00E71B7E"/>
    <w:rsid w:val="00EC2A68"/>
    <w:rsid w:val="00F3042A"/>
    <w:rsid w:val="00FC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/>
    <w:lsdException w:name="annotation text" w:semiHidden="0"/>
    <w:lsdException w:name="caption" w:uiPriority="35" w:unhideWhenUsed="1" w:qFormat="1"/>
    <w:lsdException w:name="Title" w:semiHidden="0" w:uiPriority="10" w:qFormat="1"/>
    <w:lsdException w:name="Signature" w:semiHidden="0"/>
    <w:lsdException w:name="Default Paragraph Font" w:uiPriority="1" w:unhideWhenUsed="1"/>
    <w:lsdException w:name="Message Header" w:semiHidden="0"/>
    <w:lsdException w:name="Subtitle" w:semiHidden="0" w:uiPriority="11" w:qFormat="1"/>
    <w:lsdException w:name="Strong" w:semiHidden="0" w:uiPriority="22" w:qFormat="1"/>
    <w:lsdException w:name="Emphasis" w:semiHidden="0" w:uiPriority="20" w:qFormat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/>
    <w:lsdException w:name="TOC Heading" w:uiPriority="39" w:unhideWhenUsed="1" w:qFormat="1"/>
  </w:latentStyles>
  <w:style w:type="paragraph" w:default="1" w:styleId="a">
    <w:name w:val="Normal"/>
    <w:qFormat/>
    <w:rsid w:val="006A60EA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D40D5B"/>
    <w:pPr>
      <w:keepNext/>
      <w:keepLines/>
      <w:spacing w:before="480" w:after="0" w:line="240" w:lineRule="auto"/>
      <w:jc w:val="center"/>
      <w:outlineLvl w:val="0"/>
    </w:pPr>
    <w:rPr>
      <w:rFonts w:ascii="Arial" w:eastAsiaTheme="majorEastAsia" w:hAnsi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D40D5B"/>
    <w:pPr>
      <w:keepNext/>
      <w:keepLines/>
      <w:spacing w:before="200" w:after="0" w:line="240" w:lineRule="auto"/>
      <w:jc w:val="center"/>
      <w:outlineLvl w:val="1"/>
    </w:pPr>
    <w:rPr>
      <w:rFonts w:ascii="Arial" w:eastAsiaTheme="majorEastAsia" w:hAnsi="Arial"/>
      <w:b/>
      <w:bCs/>
      <w:sz w:val="24"/>
      <w:szCs w:val="26"/>
    </w:rPr>
  </w:style>
  <w:style w:type="paragraph" w:styleId="3">
    <w:name w:val="heading 3"/>
    <w:basedOn w:val="a"/>
    <w:next w:val="a"/>
    <w:link w:val="30"/>
    <w:uiPriority w:val="9"/>
    <w:qFormat/>
    <w:rsid w:val="00395768"/>
    <w:pPr>
      <w:keepNext/>
      <w:keepLines/>
      <w:spacing w:before="200" w:after="120" w:line="240" w:lineRule="auto"/>
      <w:ind w:firstLine="397"/>
      <w:outlineLvl w:val="2"/>
    </w:pPr>
    <w:rPr>
      <w:rFonts w:ascii="Arial" w:eastAsiaTheme="majorEastAsia" w:hAnsi="Arial"/>
      <w:b/>
      <w:bCs/>
      <w:sz w:val="24"/>
    </w:rPr>
  </w:style>
  <w:style w:type="paragraph" w:styleId="4">
    <w:name w:val="heading 4"/>
    <w:basedOn w:val="a"/>
    <w:next w:val="a"/>
    <w:link w:val="40"/>
    <w:uiPriority w:val="9"/>
    <w:qFormat/>
    <w:rsid w:val="00D40D5B"/>
    <w:pPr>
      <w:keepNext/>
      <w:keepLines/>
      <w:spacing w:before="200" w:after="0" w:line="240" w:lineRule="auto"/>
      <w:ind w:firstLine="397"/>
      <w:outlineLvl w:val="3"/>
    </w:pPr>
    <w:rPr>
      <w:rFonts w:ascii="Arial" w:eastAsiaTheme="majorEastAsia" w:hAnsi="Arial"/>
      <w:b/>
      <w:bCs/>
      <w:i/>
      <w:iCs/>
      <w:sz w:val="24"/>
    </w:rPr>
  </w:style>
  <w:style w:type="paragraph" w:styleId="5">
    <w:name w:val="heading 5"/>
    <w:basedOn w:val="a"/>
    <w:next w:val="a"/>
    <w:link w:val="5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4"/>
    </w:pPr>
    <w:rPr>
      <w:rFonts w:asciiTheme="majorHAnsi" w:eastAsiaTheme="majorEastAsia" w:hAnsiTheme="majorHAnsi"/>
      <w:color w:val="243F60" w:themeColor="accent1" w:themeShade="7F"/>
      <w:sz w:val="24"/>
    </w:rPr>
  </w:style>
  <w:style w:type="paragraph" w:styleId="6">
    <w:name w:val="heading 6"/>
    <w:basedOn w:val="a"/>
    <w:next w:val="a"/>
    <w:link w:val="6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5"/>
    </w:pPr>
    <w:rPr>
      <w:rFonts w:asciiTheme="majorHAnsi" w:eastAsiaTheme="majorEastAsia" w:hAnsiTheme="majorHAnsi"/>
      <w:i/>
      <w:iCs/>
      <w:color w:val="243F60" w:themeColor="accent1" w:themeShade="7F"/>
      <w:sz w:val="24"/>
    </w:rPr>
  </w:style>
  <w:style w:type="paragraph" w:styleId="7">
    <w:name w:val="heading 7"/>
    <w:basedOn w:val="a"/>
    <w:next w:val="a"/>
    <w:link w:val="7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6"/>
    </w:pPr>
    <w:rPr>
      <w:rFonts w:asciiTheme="majorHAnsi" w:eastAsiaTheme="majorEastAsia" w:hAnsiTheme="majorHAnsi"/>
      <w:i/>
      <w:iCs/>
      <w:color w:val="404040" w:themeColor="text1" w:themeTint="BF"/>
      <w:sz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7"/>
    </w:pPr>
    <w:rPr>
      <w:rFonts w:asciiTheme="majorHAnsi" w:eastAsiaTheme="majorEastAsia" w:hAnsiTheme="majorHAns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40D5B"/>
    <w:rPr>
      <w:rFonts w:ascii="Arial" w:eastAsiaTheme="majorEastAsia" w:hAnsi="Arial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D40D5B"/>
    <w:rPr>
      <w:rFonts w:ascii="Arial" w:eastAsiaTheme="majorEastAsia" w:hAnsi="Arial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locked/>
    <w:rsid w:val="00395768"/>
    <w:rPr>
      <w:rFonts w:ascii="Arial" w:eastAsiaTheme="majorEastAsia" w:hAnsi="Arial" w:cs="Times New Roman"/>
      <w:b/>
      <w:bCs/>
      <w:sz w:val="24"/>
    </w:rPr>
  </w:style>
  <w:style w:type="character" w:customStyle="1" w:styleId="40">
    <w:name w:val="Заголовок 4 Знак"/>
    <w:basedOn w:val="a0"/>
    <w:link w:val="4"/>
    <w:uiPriority w:val="9"/>
    <w:locked/>
    <w:rsid w:val="00D40D5B"/>
    <w:rPr>
      <w:rFonts w:ascii="Arial" w:eastAsiaTheme="majorEastAsia" w:hAnsi="Arial" w:cs="Times New Roman"/>
      <w:b/>
      <w:bCs/>
      <w:i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3479E5"/>
    <w:rPr>
      <w:rFonts w:asciiTheme="majorHAnsi" w:eastAsiaTheme="majorEastAsia" w:hAnsiTheme="majorHAnsi" w:cs="Times New Roman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3479E5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3479E5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3479E5"/>
    <w:rPr>
      <w:rFonts w:asciiTheme="majorHAnsi" w:eastAsiaTheme="majorEastAsia" w:hAnsiTheme="majorHAnsi" w:cs="Times New Roman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3479E5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</w:rPr>
  </w:style>
  <w:style w:type="paragraph" w:customStyle="1" w:styleId="a3">
    <w:name w:val="Реквизит"/>
    <w:basedOn w:val="a"/>
    <w:rsid w:val="00A33AC7"/>
    <w:pPr>
      <w:spacing w:after="240"/>
    </w:pPr>
  </w:style>
  <w:style w:type="paragraph" w:styleId="a4">
    <w:name w:val="Title"/>
    <w:basedOn w:val="a"/>
    <w:link w:val="a5"/>
    <w:uiPriority w:val="10"/>
    <w:qFormat/>
    <w:rsid w:val="008253E4"/>
    <w:pPr>
      <w:spacing w:after="480" w:line="240" w:lineRule="auto"/>
      <w:jc w:val="center"/>
    </w:pPr>
    <w:rPr>
      <w:rFonts w:eastAsiaTheme="minorEastAsia"/>
      <w:b/>
      <w:bCs/>
      <w:spacing w:val="5"/>
      <w:sz w:val="28"/>
      <w:szCs w:val="28"/>
    </w:rPr>
  </w:style>
  <w:style w:type="character" w:customStyle="1" w:styleId="a5">
    <w:name w:val="Название Знак"/>
    <w:basedOn w:val="a0"/>
    <w:link w:val="a4"/>
    <w:uiPriority w:val="10"/>
    <w:locked/>
    <w:rsid w:val="008253E4"/>
    <w:rPr>
      <w:rFonts w:eastAsiaTheme="minorEastAsia" w:cs="Times New Roman"/>
      <w:b/>
      <w:bCs/>
      <w:spacing w:val="5"/>
      <w:sz w:val="28"/>
      <w:szCs w:val="28"/>
    </w:rPr>
  </w:style>
  <w:style w:type="paragraph" w:styleId="a6">
    <w:name w:val="Message Header"/>
    <w:basedOn w:val="a"/>
    <w:link w:val="a7"/>
    <w:uiPriority w:val="99"/>
    <w:rsid w:val="00A33AC7"/>
    <w:pPr>
      <w:spacing w:after="480" w:line="240" w:lineRule="auto"/>
      <w:jc w:val="center"/>
    </w:pPr>
    <w:rPr>
      <w:rFonts w:ascii="Arial" w:eastAsiaTheme="majorEastAsia" w:hAnsi="Arial"/>
      <w:b/>
      <w:sz w:val="32"/>
      <w:szCs w:val="24"/>
    </w:rPr>
  </w:style>
  <w:style w:type="character" w:customStyle="1" w:styleId="a7">
    <w:name w:val="Шапка Знак"/>
    <w:basedOn w:val="a0"/>
    <w:link w:val="a6"/>
    <w:uiPriority w:val="99"/>
    <w:locked/>
    <w:rsid w:val="00A33AC7"/>
    <w:rPr>
      <w:rFonts w:ascii="Arial" w:eastAsiaTheme="majorEastAsia" w:hAnsi="Arial" w:cs="Times New Roman"/>
      <w:b/>
      <w:sz w:val="24"/>
      <w:szCs w:val="24"/>
    </w:rPr>
  </w:style>
  <w:style w:type="paragraph" w:styleId="a8">
    <w:name w:val="No Spacing"/>
    <w:uiPriority w:val="1"/>
    <w:semiHidden/>
    <w:qFormat/>
    <w:rsid w:val="003479E5"/>
    <w:pPr>
      <w:spacing w:after="0" w:line="240" w:lineRule="auto"/>
    </w:pPr>
    <w:rPr>
      <w:rFonts w:eastAsiaTheme="minorEastAsia" w:cs="Times New Roman"/>
    </w:rPr>
  </w:style>
  <w:style w:type="paragraph" w:styleId="a9">
    <w:name w:val="caption"/>
    <w:basedOn w:val="a"/>
    <w:next w:val="a"/>
    <w:uiPriority w:val="35"/>
    <w:semiHidden/>
    <w:qFormat/>
    <w:rsid w:val="003479E5"/>
    <w:pPr>
      <w:spacing w:after="120" w:line="240" w:lineRule="auto"/>
      <w:ind w:firstLine="397"/>
      <w:jc w:val="both"/>
    </w:pPr>
    <w:rPr>
      <w:rFonts w:ascii="Arial" w:hAnsi="Arial"/>
      <w:b/>
      <w:bCs/>
      <w:color w:val="4F81BD" w:themeColor="accent1"/>
      <w:sz w:val="18"/>
      <w:szCs w:val="18"/>
    </w:rPr>
  </w:style>
  <w:style w:type="paragraph" w:styleId="aa">
    <w:name w:val="Signature"/>
    <w:basedOn w:val="a"/>
    <w:link w:val="ab"/>
    <w:uiPriority w:val="99"/>
    <w:rsid w:val="00895220"/>
    <w:pPr>
      <w:spacing w:after="0" w:line="240" w:lineRule="auto"/>
    </w:pPr>
    <w:rPr>
      <w:rFonts w:ascii="Arial" w:hAnsi="Arial"/>
      <w:b/>
      <w:sz w:val="24"/>
    </w:rPr>
  </w:style>
  <w:style w:type="character" w:customStyle="1" w:styleId="ab">
    <w:name w:val="Подпись Знак"/>
    <w:basedOn w:val="a0"/>
    <w:link w:val="aa"/>
    <w:uiPriority w:val="99"/>
    <w:locked/>
    <w:rsid w:val="00895220"/>
    <w:rPr>
      <w:rFonts w:ascii="Arial" w:hAnsi="Arial" w:cs="Times New Roman"/>
      <w:b/>
      <w:sz w:val="24"/>
    </w:rPr>
  </w:style>
  <w:style w:type="paragraph" w:styleId="ac">
    <w:name w:val="Subtitle"/>
    <w:basedOn w:val="a"/>
    <w:next w:val="a"/>
    <w:link w:val="ad"/>
    <w:uiPriority w:val="11"/>
    <w:semiHidden/>
    <w:qFormat/>
    <w:rsid w:val="003479E5"/>
    <w:pPr>
      <w:numPr>
        <w:ilvl w:val="1"/>
      </w:numPr>
      <w:spacing w:after="120" w:line="240" w:lineRule="auto"/>
      <w:ind w:firstLine="454"/>
      <w:jc w:val="both"/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semiHidden/>
    <w:locked/>
    <w:rsid w:val="00070024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</w:rPr>
  </w:style>
  <w:style w:type="character" w:styleId="ae">
    <w:name w:val="Strong"/>
    <w:basedOn w:val="a0"/>
    <w:uiPriority w:val="22"/>
    <w:semiHidden/>
    <w:qFormat/>
    <w:rsid w:val="003479E5"/>
    <w:rPr>
      <w:rFonts w:cs="Times New Roman"/>
      <w:b/>
      <w:bCs/>
    </w:rPr>
  </w:style>
  <w:style w:type="character" w:styleId="af">
    <w:name w:val="Emphasis"/>
    <w:basedOn w:val="a0"/>
    <w:uiPriority w:val="20"/>
    <w:semiHidden/>
    <w:qFormat/>
    <w:rsid w:val="003479E5"/>
    <w:rPr>
      <w:rFonts w:cs="Times New Roman"/>
      <w:i/>
      <w:iCs/>
    </w:rPr>
  </w:style>
  <w:style w:type="paragraph" w:styleId="af0">
    <w:name w:val="List Paragraph"/>
    <w:basedOn w:val="a"/>
    <w:uiPriority w:val="34"/>
    <w:semiHidden/>
    <w:qFormat/>
    <w:rsid w:val="003479E5"/>
    <w:pPr>
      <w:spacing w:after="120" w:line="240" w:lineRule="auto"/>
      <w:ind w:left="720" w:firstLine="397"/>
      <w:contextualSpacing/>
      <w:jc w:val="both"/>
    </w:pPr>
    <w:rPr>
      <w:rFonts w:ascii="Arial" w:hAnsi="Arial"/>
      <w:sz w:val="24"/>
    </w:rPr>
  </w:style>
  <w:style w:type="paragraph" w:styleId="21">
    <w:name w:val="Quote"/>
    <w:basedOn w:val="a"/>
    <w:next w:val="a"/>
    <w:link w:val="22"/>
    <w:uiPriority w:val="29"/>
    <w:semiHidden/>
    <w:qFormat/>
    <w:rsid w:val="003479E5"/>
    <w:pPr>
      <w:spacing w:after="120" w:line="240" w:lineRule="auto"/>
      <w:ind w:firstLine="397"/>
      <w:jc w:val="both"/>
    </w:pPr>
    <w:rPr>
      <w:rFonts w:ascii="Arial" w:hAnsi="Arial"/>
      <w:i/>
      <w:iCs/>
      <w:color w:val="000000" w:themeColor="text1"/>
      <w:sz w:val="24"/>
    </w:rPr>
  </w:style>
  <w:style w:type="character" w:customStyle="1" w:styleId="22">
    <w:name w:val="Цитата 2 Знак"/>
    <w:basedOn w:val="a0"/>
    <w:link w:val="21"/>
    <w:uiPriority w:val="29"/>
    <w:semiHidden/>
    <w:locked/>
    <w:rsid w:val="00070024"/>
    <w:rPr>
      <w:rFonts w:ascii="Arial" w:eastAsiaTheme="minorEastAsia" w:hAnsi="Arial" w:cs="Times New Roman"/>
      <w:i/>
      <w:iCs/>
      <w:color w:val="000000" w:themeColor="text1"/>
      <w:sz w:val="24"/>
    </w:rPr>
  </w:style>
  <w:style w:type="paragraph" w:styleId="af1">
    <w:name w:val="Intense Quote"/>
    <w:basedOn w:val="a"/>
    <w:next w:val="a"/>
    <w:link w:val="af2"/>
    <w:uiPriority w:val="30"/>
    <w:semiHidden/>
    <w:qFormat/>
    <w:rsid w:val="003479E5"/>
    <w:pPr>
      <w:pBdr>
        <w:bottom w:val="single" w:sz="4" w:space="4" w:color="4F81BD" w:themeColor="accent1"/>
      </w:pBdr>
      <w:spacing w:before="200" w:after="280" w:line="240" w:lineRule="auto"/>
      <w:ind w:left="936" w:right="936" w:firstLine="397"/>
      <w:jc w:val="both"/>
    </w:pPr>
    <w:rPr>
      <w:rFonts w:ascii="Arial" w:hAnsi="Arial"/>
      <w:b/>
      <w:bCs/>
      <w:i/>
      <w:iCs/>
      <w:color w:val="4F81BD" w:themeColor="accent1"/>
      <w:sz w:val="24"/>
    </w:rPr>
  </w:style>
  <w:style w:type="character" w:customStyle="1" w:styleId="af2">
    <w:name w:val="Выделенная цитата Знак"/>
    <w:basedOn w:val="a0"/>
    <w:link w:val="af1"/>
    <w:uiPriority w:val="30"/>
    <w:semiHidden/>
    <w:locked/>
    <w:rsid w:val="00E41AB7"/>
    <w:rPr>
      <w:rFonts w:ascii="Arial" w:eastAsiaTheme="minorEastAsia" w:hAnsi="Arial" w:cs="Times New Roman"/>
      <w:b/>
      <w:bCs/>
      <w:i/>
      <w:iCs/>
      <w:color w:val="4F81BD" w:themeColor="accent1"/>
      <w:sz w:val="24"/>
    </w:rPr>
  </w:style>
  <w:style w:type="character" w:styleId="af3">
    <w:name w:val="Subtle Emphasis"/>
    <w:basedOn w:val="a0"/>
    <w:uiPriority w:val="19"/>
    <w:semiHidden/>
    <w:qFormat/>
    <w:rsid w:val="003479E5"/>
    <w:rPr>
      <w:rFonts w:cs="Times New Roman"/>
      <w:i/>
      <w:iCs/>
      <w:color w:val="808080" w:themeColor="text1" w:themeTint="7F"/>
    </w:rPr>
  </w:style>
  <w:style w:type="character" w:styleId="af4">
    <w:name w:val="Intense Emphasis"/>
    <w:basedOn w:val="a0"/>
    <w:uiPriority w:val="21"/>
    <w:semiHidden/>
    <w:qFormat/>
    <w:rsid w:val="003479E5"/>
    <w:rPr>
      <w:rFonts w:cs="Times New Roman"/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semiHidden/>
    <w:qFormat/>
    <w:rsid w:val="003479E5"/>
    <w:rPr>
      <w:rFonts w:cs="Times New Roman"/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semiHidden/>
    <w:qFormat/>
    <w:rsid w:val="003479E5"/>
    <w:rPr>
      <w:rFonts w:cs="Times New Roman"/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semiHidden/>
    <w:qFormat/>
    <w:rsid w:val="003479E5"/>
    <w:rPr>
      <w:rFonts w:cs="Times New Roman"/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qFormat/>
    <w:rsid w:val="003479E5"/>
    <w:pPr>
      <w:outlineLvl w:val="9"/>
    </w:pPr>
  </w:style>
  <w:style w:type="paragraph" w:styleId="af9">
    <w:name w:val="Normal Indent"/>
    <w:basedOn w:val="a"/>
    <w:uiPriority w:val="99"/>
    <w:semiHidden/>
    <w:rsid w:val="00AC6361"/>
    <w:pPr>
      <w:spacing w:after="120" w:line="240" w:lineRule="auto"/>
      <w:ind w:left="708" w:firstLine="397"/>
      <w:jc w:val="both"/>
    </w:pPr>
    <w:rPr>
      <w:rFonts w:ascii="Arial" w:hAnsi="Arial"/>
      <w:sz w:val="24"/>
    </w:rPr>
  </w:style>
  <w:style w:type="paragraph" w:styleId="afa">
    <w:name w:val="annotation text"/>
    <w:basedOn w:val="a"/>
    <w:link w:val="afb"/>
    <w:uiPriority w:val="99"/>
    <w:rsid w:val="00195EC7"/>
    <w:pPr>
      <w:spacing w:before="120" w:after="240" w:line="240" w:lineRule="auto"/>
    </w:pPr>
    <w:rPr>
      <w:rFonts w:ascii="Arial" w:hAnsi="Arial"/>
      <w:i/>
      <w:sz w:val="24"/>
      <w:szCs w:val="20"/>
    </w:rPr>
  </w:style>
  <w:style w:type="character" w:customStyle="1" w:styleId="afb">
    <w:name w:val="Текст примечания Знак"/>
    <w:basedOn w:val="a0"/>
    <w:link w:val="afa"/>
    <w:uiPriority w:val="99"/>
    <w:locked/>
    <w:rsid w:val="00195EC7"/>
    <w:rPr>
      <w:rFonts w:ascii="Arial" w:hAnsi="Arial" w:cs="Times New Roman"/>
      <w:i/>
      <w:sz w:val="20"/>
      <w:szCs w:val="20"/>
    </w:rPr>
  </w:style>
  <w:style w:type="paragraph" w:customStyle="1" w:styleId="afc">
    <w:name w:val="Редакции"/>
    <w:basedOn w:val="a"/>
    <w:rsid w:val="00A93FFE"/>
    <w:pPr>
      <w:spacing w:after="240"/>
      <w:jc w:val="center"/>
    </w:pPr>
    <w:rPr>
      <w:rFonts w:eastAsiaTheme="minorEastAsia" w:cs="Arial"/>
      <w:i/>
      <w:iCs/>
      <w:szCs w:val="24"/>
      <w:lang w:eastAsia="ru-RU"/>
    </w:rPr>
  </w:style>
  <w:style w:type="paragraph" w:customStyle="1" w:styleId="afd">
    <w:name w:val="Таблица"/>
    <w:basedOn w:val="a"/>
    <w:qFormat/>
    <w:rsid w:val="00533D07"/>
    <w:pPr>
      <w:spacing w:after="120" w:line="240" w:lineRule="auto"/>
      <w:jc w:val="both"/>
    </w:pPr>
    <w:rPr>
      <w:rFonts w:ascii="Arial" w:hAnsi="Arial"/>
      <w:sz w:val="24"/>
    </w:rPr>
  </w:style>
  <w:style w:type="table" w:styleId="afe">
    <w:name w:val="Table Grid"/>
    <w:basedOn w:val="a1"/>
    <w:uiPriority w:val="59"/>
    <w:rsid w:val="006A60E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7E16C7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/>
    <w:lsdException w:name="annotation text" w:semiHidden="0"/>
    <w:lsdException w:name="caption" w:uiPriority="35" w:unhideWhenUsed="1" w:qFormat="1"/>
    <w:lsdException w:name="Title" w:semiHidden="0" w:uiPriority="10" w:qFormat="1"/>
    <w:lsdException w:name="Signature" w:semiHidden="0"/>
    <w:lsdException w:name="Default Paragraph Font" w:uiPriority="1" w:unhideWhenUsed="1"/>
    <w:lsdException w:name="Message Header" w:semiHidden="0"/>
    <w:lsdException w:name="Subtitle" w:semiHidden="0" w:uiPriority="11" w:qFormat="1"/>
    <w:lsdException w:name="Strong" w:semiHidden="0" w:uiPriority="22" w:qFormat="1"/>
    <w:lsdException w:name="Emphasis" w:semiHidden="0" w:uiPriority="20" w:qFormat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/>
    <w:lsdException w:name="TOC Heading" w:uiPriority="39" w:unhideWhenUsed="1" w:qFormat="1"/>
  </w:latentStyles>
  <w:style w:type="paragraph" w:default="1" w:styleId="a">
    <w:name w:val="Normal"/>
    <w:qFormat/>
    <w:rsid w:val="006A60EA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D40D5B"/>
    <w:pPr>
      <w:keepNext/>
      <w:keepLines/>
      <w:spacing w:before="480" w:after="0" w:line="240" w:lineRule="auto"/>
      <w:jc w:val="center"/>
      <w:outlineLvl w:val="0"/>
    </w:pPr>
    <w:rPr>
      <w:rFonts w:ascii="Arial" w:eastAsiaTheme="majorEastAsia" w:hAnsi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D40D5B"/>
    <w:pPr>
      <w:keepNext/>
      <w:keepLines/>
      <w:spacing w:before="200" w:after="0" w:line="240" w:lineRule="auto"/>
      <w:jc w:val="center"/>
      <w:outlineLvl w:val="1"/>
    </w:pPr>
    <w:rPr>
      <w:rFonts w:ascii="Arial" w:eastAsiaTheme="majorEastAsia" w:hAnsi="Arial"/>
      <w:b/>
      <w:bCs/>
      <w:sz w:val="24"/>
      <w:szCs w:val="26"/>
    </w:rPr>
  </w:style>
  <w:style w:type="paragraph" w:styleId="3">
    <w:name w:val="heading 3"/>
    <w:basedOn w:val="a"/>
    <w:next w:val="a"/>
    <w:link w:val="30"/>
    <w:uiPriority w:val="9"/>
    <w:qFormat/>
    <w:rsid w:val="00395768"/>
    <w:pPr>
      <w:keepNext/>
      <w:keepLines/>
      <w:spacing w:before="200" w:after="120" w:line="240" w:lineRule="auto"/>
      <w:ind w:firstLine="397"/>
      <w:outlineLvl w:val="2"/>
    </w:pPr>
    <w:rPr>
      <w:rFonts w:ascii="Arial" w:eastAsiaTheme="majorEastAsia" w:hAnsi="Arial"/>
      <w:b/>
      <w:bCs/>
      <w:sz w:val="24"/>
    </w:rPr>
  </w:style>
  <w:style w:type="paragraph" w:styleId="4">
    <w:name w:val="heading 4"/>
    <w:basedOn w:val="a"/>
    <w:next w:val="a"/>
    <w:link w:val="40"/>
    <w:uiPriority w:val="9"/>
    <w:qFormat/>
    <w:rsid w:val="00D40D5B"/>
    <w:pPr>
      <w:keepNext/>
      <w:keepLines/>
      <w:spacing w:before="200" w:after="0" w:line="240" w:lineRule="auto"/>
      <w:ind w:firstLine="397"/>
      <w:outlineLvl w:val="3"/>
    </w:pPr>
    <w:rPr>
      <w:rFonts w:ascii="Arial" w:eastAsiaTheme="majorEastAsia" w:hAnsi="Arial"/>
      <w:b/>
      <w:bCs/>
      <w:i/>
      <w:iCs/>
      <w:sz w:val="24"/>
    </w:rPr>
  </w:style>
  <w:style w:type="paragraph" w:styleId="5">
    <w:name w:val="heading 5"/>
    <w:basedOn w:val="a"/>
    <w:next w:val="a"/>
    <w:link w:val="5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4"/>
    </w:pPr>
    <w:rPr>
      <w:rFonts w:asciiTheme="majorHAnsi" w:eastAsiaTheme="majorEastAsia" w:hAnsiTheme="majorHAnsi"/>
      <w:color w:val="243F60" w:themeColor="accent1" w:themeShade="7F"/>
      <w:sz w:val="24"/>
    </w:rPr>
  </w:style>
  <w:style w:type="paragraph" w:styleId="6">
    <w:name w:val="heading 6"/>
    <w:basedOn w:val="a"/>
    <w:next w:val="a"/>
    <w:link w:val="6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5"/>
    </w:pPr>
    <w:rPr>
      <w:rFonts w:asciiTheme="majorHAnsi" w:eastAsiaTheme="majorEastAsia" w:hAnsiTheme="majorHAnsi"/>
      <w:i/>
      <w:iCs/>
      <w:color w:val="243F60" w:themeColor="accent1" w:themeShade="7F"/>
      <w:sz w:val="24"/>
    </w:rPr>
  </w:style>
  <w:style w:type="paragraph" w:styleId="7">
    <w:name w:val="heading 7"/>
    <w:basedOn w:val="a"/>
    <w:next w:val="a"/>
    <w:link w:val="7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6"/>
    </w:pPr>
    <w:rPr>
      <w:rFonts w:asciiTheme="majorHAnsi" w:eastAsiaTheme="majorEastAsia" w:hAnsiTheme="majorHAnsi"/>
      <w:i/>
      <w:iCs/>
      <w:color w:val="404040" w:themeColor="text1" w:themeTint="BF"/>
      <w:sz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7"/>
    </w:pPr>
    <w:rPr>
      <w:rFonts w:asciiTheme="majorHAnsi" w:eastAsiaTheme="majorEastAsia" w:hAnsiTheme="majorHAns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40D5B"/>
    <w:rPr>
      <w:rFonts w:ascii="Arial" w:eastAsiaTheme="majorEastAsia" w:hAnsi="Arial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D40D5B"/>
    <w:rPr>
      <w:rFonts w:ascii="Arial" w:eastAsiaTheme="majorEastAsia" w:hAnsi="Arial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locked/>
    <w:rsid w:val="00395768"/>
    <w:rPr>
      <w:rFonts w:ascii="Arial" w:eastAsiaTheme="majorEastAsia" w:hAnsi="Arial" w:cs="Times New Roman"/>
      <w:b/>
      <w:bCs/>
      <w:sz w:val="24"/>
    </w:rPr>
  </w:style>
  <w:style w:type="character" w:customStyle="1" w:styleId="40">
    <w:name w:val="Заголовок 4 Знак"/>
    <w:basedOn w:val="a0"/>
    <w:link w:val="4"/>
    <w:uiPriority w:val="9"/>
    <w:locked/>
    <w:rsid w:val="00D40D5B"/>
    <w:rPr>
      <w:rFonts w:ascii="Arial" w:eastAsiaTheme="majorEastAsia" w:hAnsi="Arial" w:cs="Times New Roman"/>
      <w:b/>
      <w:bCs/>
      <w:i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3479E5"/>
    <w:rPr>
      <w:rFonts w:asciiTheme="majorHAnsi" w:eastAsiaTheme="majorEastAsia" w:hAnsiTheme="majorHAnsi" w:cs="Times New Roman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3479E5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3479E5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3479E5"/>
    <w:rPr>
      <w:rFonts w:asciiTheme="majorHAnsi" w:eastAsiaTheme="majorEastAsia" w:hAnsiTheme="majorHAnsi" w:cs="Times New Roman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3479E5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</w:rPr>
  </w:style>
  <w:style w:type="paragraph" w:customStyle="1" w:styleId="a3">
    <w:name w:val="Реквизит"/>
    <w:basedOn w:val="a"/>
    <w:rsid w:val="00A33AC7"/>
    <w:pPr>
      <w:spacing w:after="240"/>
    </w:pPr>
  </w:style>
  <w:style w:type="paragraph" w:styleId="a4">
    <w:name w:val="Title"/>
    <w:basedOn w:val="a"/>
    <w:link w:val="a5"/>
    <w:uiPriority w:val="10"/>
    <w:qFormat/>
    <w:rsid w:val="008253E4"/>
    <w:pPr>
      <w:spacing w:after="480" w:line="240" w:lineRule="auto"/>
      <w:jc w:val="center"/>
    </w:pPr>
    <w:rPr>
      <w:rFonts w:eastAsiaTheme="minorEastAsia"/>
      <w:b/>
      <w:bCs/>
      <w:spacing w:val="5"/>
      <w:sz w:val="28"/>
      <w:szCs w:val="28"/>
    </w:rPr>
  </w:style>
  <w:style w:type="character" w:customStyle="1" w:styleId="a5">
    <w:name w:val="Название Знак"/>
    <w:basedOn w:val="a0"/>
    <w:link w:val="a4"/>
    <w:uiPriority w:val="10"/>
    <w:locked/>
    <w:rsid w:val="008253E4"/>
    <w:rPr>
      <w:rFonts w:eastAsiaTheme="minorEastAsia" w:cs="Times New Roman"/>
      <w:b/>
      <w:bCs/>
      <w:spacing w:val="5"/>
      <w:sz w:val="28"/>
      <w:szCs w:val="28"/>
    </w:rPr>
  </w:style>
  <w:style w:type="paragraph" w:styleId="a6">
    <w:name w:val="Message Header"/>
    <w:basedOn w:val="a"/>
    <w:link w:val="a7"/>
    <w:uiPriority w:val="99"/>
    <w:rsid w:val="00A33AC7"/>
    <w:pPr>
      <w:spacing w:after="480" w:line="240" w:lineRule="auto"/>
      <w:jc w:val="center"/>
    </w:pPr>
    <w:rPr>
      <w:rFonts w:ascii="Arial" w:eastAsiaTheme="majorEastAsia" w:hAnsi="Arial"/>
      <w:b/>
      <w:sz w:val="32"/>
      <w:szCs w:val="24"/>
    </w:rPr>
  </w:style>
  <w:style w:type="character" w:customStyle="1" w:styleId="a7">
    <w:name w:val="Шапка Знак"/>
    <w:basedOn w:val="a0"/>
    <w:link w:val="a6"/>
    <w:uiPriority w:val="99"/>
    <w:locked/>
    <w:rsid w:val="00A33AC7"/>
    <w:rPr>
      <w:rFonts w:ascii="Arial" w:eastAsiaTheme="majorEastAsia" w:hAnsi="Arial" w:cs="Times New Roman"/>
      <w:b/>
      <w:sz w:val="24"/>
      <w:szCs w:val="24"/>
    </w:rPr>
  </w:style>
  <w:style w:type="paragraph" w:styleId="a8">
    <w:name w:val="No Spacing"/>
    <w:uiPriority w:val="1"/>
    <w:semiHidden/>
    <w:qFormat/>
    <w:rsid w:val="003479E5"/>
    <w:pPr>
      <w:spacing w:after="0" w:line="240" w:lineRule="auto"/>
    </w:pPr>
    <w:rPr>
      <w:rFonts w:eastAsiaTheme="minorEastAsia" w:cs="Times New Roman"/>
    </w:rPr>
  </w:style>
  <w:style w:type="paragraph" w:styleId="a9">
    <w:name w:val="caption"/>
    <w:basedOn w:val="a"/>
    <w:next w:val="a"/>
    <w:uiPriority w:val="35"/>
    <w:semiHidden/>
    <w:qFormat/>
    <w:rsid w:val="003479E5"/>
    <w:pPr>
      <w:spacing w:after="120" w:line="240" w:lineRule="auto"/>
      <w:ind w:firstLine="397"/>
      <w:jc w:val="both"/>
    </w:pPr>
    <w:rPr>
      <w:rFonts w:ascii="Arial" w:hAnsi="Arial"/>
      <w:b/>
      <w:bCs/>
      <w:color w:val="4F81BD" w:themeColor="accent1"/>
      <w:sz w:val="18"/>
      <w:szCs w:val="18"/>
    </w:rPr>
  </w:style>
  <w:style w:type="paragraph" w:styleId="aa">
    <w:name w:val="Signature"/>
    <w:basedOn w:val="a"/>
    <w:link w:val="ab"/>
    <w:uiPriority w:val="99"/>
    <w:rsid w:val="00895220"/>
    <w:pPr>
      <w:spacing w:after="0" w:line="240" w:lineRule="auto"/>
    </w:pPr>
    <w:rPr>
      <w:rFonts w:ascii="Arial" w:hAnsi="Arial"/>
      <w:b/>
      <w:sz w:val="24"/>
    </w:rPr>
  </w:style>
  <w:style w:type="character" w:customStyle="1" w:styleId="ab">
    <w:name w:val="Подпись Знак"/>
    <w:basedOn w:val="a0"/>
    <w:link w:val="aa"/>
    <w:uiPriority w:val="99"/>
    <w:locked/>
    <w:rsid w:val="00895220"/>
    <w:rPr>
      <w:rFonts w:ascii="Arial" w:hAnsi="Arial" w:cs="Times New Roman"/>
      <w:b/>
      <w:sz w:val="24"/>
    </w:rPr>
  </w:style>
  <w:style w:type="paragraph" w:styleId="ac">
    <w:name w:val="Subtitle"/>
    <w:basedOn w:val="a"/>
    <w:next w:val="a"/>
    <w:link w:val="ad"/>
    <w:uiPriority w:val="11"/>
    <w:semiHidden/>
    <w:qFormat/>
    <w:rsid w:val="003479E5"/>
    <w:pPr>
      <w:numPr>
        <w:ilvl w:val="1"/>
      </w:numPr>
      <w:spacing w:after="120" w:line="240" w:lineRule="auto"/>
      <w:ind w:firstLine="454"/>
      <w:jc w:val="both"/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semiHidden/>
    <w:locked/>
    <w:rsid w:val="00070024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</w:rPr>
  </w:style>
  <w:style w:type="character" w:styleId="ae">
    <w:name w:val="Strong"/>
    <w:basedOn w:val="a0"/>
    <w:uiPriority w:val="22"/>
    <w:semiHidden/>
    <w:qFormat/>
    <w:rsid w:val="003479E5"/>
    <w:rPr>
      <w:rFonts w:cs="Times New Roman"/>
      <w:b/>
      <w:bCs/>
    </w:rPr>
  </w:style>
  <w:style w:type="character" w:styleId="af">
    <w:name w:val="Emphasis"/>
    <w:basedOn w:val="a0"/>
    <w:uiPriority w:val="20"/>
    <w:semiHidden/>
    <w:qFormat/>
    <w:rsid w:val="003479E5"/>
    <w:rPr>
      <w:rFonts w:cs="Times New Roman"/>
      <w:i/>
      <w:iCs/>
    </w:rPr>
  </w:style>
  <w:style w:type="paragraph" w:styleId="af0">
    <w:name w:val="List Paragraph"/>
    <w:basedOn w:val="a"/>
    <w:uiPriority w:val="34"/>
    <w:semiHidden/>
    <w:qFormat/>
    <w:rsid w:val="003479E5"/>
    <w:pPr>
      <w:spacing w:after="120" w:line="240" w:lineRule="auto"/>
      <w:ind w:left="720" w:firstLine="397"/>
      <w:contextualSpacing/>
      <w:jc w:val="both"/>
    </w:pPr>
    <w:rPr>
      <w:rFonts w:ascii="Arial" w:hAnsi="Arial"/>
      <w:sz w:val="24"/>
    </w:rPr>
  </w:style>
  <w:style w:type="paragraph" w:styleId="21">
    <w:name w:val="Quote"/>
    <w:basedOn w:val="a"/>
    <w:next w:val="a"/>
    <w:link w:val="22"/>
    <w:uiPriority w:val="29"/>
    <w:semiHidden/>
    <w:qFormat/>
    <w:rsid w:val="003479E5"/>
    <w:pPr>
      <w:spacing w:after="120" w:line="240" w:lineRule="auto"/>
      <w:ind w:firstLine="397"/>
      <w:jc w:val="both"/>
    </w:pPr>
    <w:rPr>
      <w:rFonts w:ascii="Arial" w:hAnsi="Arial"/>
      <w:i/>
      <w:iCs/>
      <w:color w:val="000000" w:themeColor="text1"/>
      <w:sz w:val="24"/>
    </w:rPr>
  </w:style>
  <w:style w:type="character" w:customStyle="1" w:styleId="22">
    <w:name w:val="Цитата 2 Знак"/>
    <w:basedOn w:val="a0"/>
    <w:link w:val="21"/>
    <w:uiPriority w:val="29"/>
    <w:semiHidden/>
    <w:locked/>
    <w:rsid w:val="00070024"/>
    <w:rPr>
      <w:rFonts w:ascii="Arial" w:eastAsiaTheme="minorEastAsia" w:hAnsi="Arial" w:cs="Times New Roman"/>
      <w:i/>
      <w:iCs/>
      <w:color w:val="000000" w:themeColor="text1"/>
      <w:sz w:val="24"/>
    </w:rPr>
  </w:style>
  <w:style w:type="paragraph" w:styleId="af1">
    <w:name w:val="Intense Quote"/>
    <w:basedOn w:val="a"/>
    <w:next w:val="a"/>
    <w:link w:val="af2"/>
    <w:uiPriority w:val="30"/>
    <w:semiHidden/>
    <w:qFormat/>
    <w:rsid w:val="003479E5"/>
    <w:pPr>
      <w:pBdr>
        <w:bottom w:val="single" w:sz="4" w:space="4" w:color="4F81BD" w:themeColor="accent1"/>
      </w:pBdr>
      <w:spacing w:before="200" w:after="280" w:line="240" w:lineRule="auto"/>
      <w:ind w:left="936" w:right="936" w:firstLine="397"/>
      <w:jc w:val="both"/>
    </w:pPr>
    <w:rPr>
      <w:rFonts w:ascii="Arial" w:hAnsi="Arial"/>
      <w:b/>
      <w:bCs/>
      <w:i/>
      <w:iCs/>
      <w:color w:val="4F81BD" w:themeColor="accent1"/>
      <w:sz w:val="24"/>
    </w:rPr>
  </w:style>
  <w:style w:type="character" w:customStyle="1" w:styleId="af2">
    <w:name w:val="Выделенная цитата Знак"/>
    <w:basedOn w:val="a0"/>
    <w:link w:val="af1"/>
    <w:uiPriority w:val="30"/>
    <w:semiHidden/>
    <w:locked/>
    <w:rsid w:val="00E41AB7"/>
    <w:rPr>
      <w:rFonts w:ascii="Arial" w:eastAsiaTheme="minorEastAsia" w:hAnsi="Arial" w:cs="Times New Roman"/>
      <w:b/>
      <w:bCs/>
      <w:i/>
      <w:iCs/>
      <w:color w:val="4F81BD" w:themeColor="accent1"/>
      <w:sz w:val="24"/>
    </w:rPr>
  </w:style>
  <w:style w:type="character" w:styleId="af3">
    <w:name w:val="Subtle Emphasis"/>
    <w:basedOn w:val="a0"/>
    <w:uiPriority w:val="19"/>
    <w:semiHidden/>
    <w:qFormat/>
    <w:rsid w:val="003479E5"/>
    <w:rPr>
      <w:rFonts w:cs="Times New Roman"/>
      <w:i/>
      <w:iCs/>
      <w:color w:val="808080" w:themeColor="text1" w:themeTint="7F"/>
    </w:rPr>
  </w:style>
  <w:style w:type="character" w:styleId="af4">
    <w:name w:val="Intense Emphasis"/>
    <w:basedOn w:val="a0"/>
    <w:uiPriority w:val="21"/>
    <w:semiHidden/>
    <w:qFormat/>
    <w:rsid w:val="003479E5"/>
    <w:rPr>
      <w:rFonts w:cs="Times New Roman"/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semiHidden/>
    <w:qFormat/>
    <w:rsid w:val="003479E5"/>
    <w:rPr>
      <w:rFonts w:cs="Times New Roman"/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semiHidden/>
    <w:qFormat/>
    <w:rsid w:val="003479E5"/>
    <w:rPr>
      <w:rFonts w:cs="Times New Roman"/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semiHidden/>
    <w:qFormat/>
    <w:rsid w:val="003479E5"/>
    <w:rPr>
      <w:rFonts w:cs="Times New Roman"/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qFormat/>
    <w:rsid w:val="003479E5"/>
    <w:pPr>
      <w:outlineLvl w:val="9"/>
    </w:pPr>
  </w:style>
  <w:style w:type="paragraph" w:styleId="af9">
    <w:name w:val="Normal Indent"/>
    <w:basedOn w:val="a"/>
    <w:uiPriority w:val="99"/>
    <w:semiHidden/>
    <w:rsid w:val="00AC6361"/>
    <w:pPr>
      <w:spacing w:after="120" w:line="240" w:lineRule="auto"/>
      <w:ind w:left="708" w:firstLine="397"/>
      <w:jc w:val="both"/>
    </w:pPr>
    <w:rPr>
      <w:rFonts w:ascii="Arial" w:hAnsi="Arial"/>
      <w:sz w:val="24"/>
    </w:rPr>
  </w:style>
  <w:style w:type="paragraph" w:styleId="afa">
    <w:name w:val="annotation text"/>
    <w:basedOn w:val="a"/>
    <w:link w:val="afb"/>
    <w:uiPriority w:val="99"/>
    <w:rsid w:val="00195EC7"/>
    <w:pPr>
      <w:spacing w:before="120" w:after="240" w:line="240" w:lineRule="auto"/>
    </w:pPr>
    <w:rPr>
      <w:rFonts w:ascii="Arial" w:hAnsi="Arial"/>
      <w:i/>
      <w:sz w:val="24"/>
      <w:szCs w:val="20"/>
    </w:rPr>
  </w:style>
  <w:style w:type="character" w:customStyle="1" w:styleId="afb">
    <w:name w:val="Текст примечания Знак"/>
    <w:basedOn w:val="a0"/>
    <w:link w:val="afa"/>
    <w:uiPriority w:val="99"/>
    <w:locked/>
    <w:rsid w:val="00195EC7"/>
    <w:rPr>
      <w:rFonts w:ascii="Arial" w:hAnsi="Arial" w:cs="Times New Roman"/>
      <w:i/>
      <w:sz w:val="20"/>
      <w:szCs w:val="20"/>
    </w:rPr>
  </w:style>
  <w:style w:type="paragraph" w:customStyle="1" w:styleId="afc">
    <w:name w:val="Редакции"/>
    <w:basedOn w:val="a"/>
    <w:rsid w:val="00A93FFE"/>
    <w:pPr>
      <w:spacing w:after="240"/>
      <w:jc w:val="center"/>
    </w:pPr>
    <w:rPr>
      <w:rFonts w:eastAsiaTheme="minorEastAsia" w:cs="Arial"/>
      <w:i/>
      <w:iCs/>
      <w:szCs w:val="24"/>
      <w:lang w:eastAsia="ru-RU"/>
    </w:rPr>
  </w:style>
  <w:style w:type="paragraph" w:customStyle="1" w:styleId="afd">
    <w:name w:val="Таблица"/>
    <w:basedOn w:val="a"/>
    <w:qFormat/>
    <w:rsid w:val="00533D07"/>
    <w:pPr>
      <w:spacing w:after="120" w:line="240" w:lineRule="auto"/>
      <w:jc w:val="both"/>
    </w:pPr>
    <w:rPr>
      <w:rFonts w:ascii="Arial" w:hAnsi="Arial"/>
      <w:sz w:val="24"/>
    </w:rPr>
  </w:style>
  <w:style w:type="table" w:styleId="afe">
    <w:name w:val="Table Grid"/>
    <w:basedOn w:val="a1"/>
    <w:uiPriority w:val="59"/>
    <w:rsid w:val="006A60E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7E16C7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0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Users\user\Desktop\&#1044;&#1088;&#1072;&#1092;&#1090;\&#1056;&#1072;&#1079;&#1088;&#1072;&#1073;&#1086;&#1090;&#1082;&#1072;\AppData\Local\Temp\Toktom\490c7c98-0f6e-448c-886c-dd63ba96d7be\documen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Desktop\&#1044;&#1088;&#1072;&#1092;&#1090;\&#1056;&#1072;&#1079;&#1088;&#1072;&#1073;&#1086;&#1090;&#1082;&#1072;\AppData\Local\Temp\Toktom\490c7c98-0f6e-448c-886c-dd63ba96d7be\document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3177</Words>
  <Characters>18114</Characters>
  <Application>Microsoft Office Word</Application>
  <DocSecurity>0</DocSecurity>
  <Lines>150</Lines>
  <Paragraphs>42</Paragraphs>
  <ScaleCrop>false</ScaleCrop>
  <Company>Krokoz™</Company>
  <LinksUpToDate>false</LinksUpToDate>
  <CharactersWithSpaces>21249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2019-10-29T09:14:00Z</dcterms:created>
  <dcterms:modified xsi:type="dcterms:W3CDTF">2019-10-29T09:14:00Z</dcterms:modified>
</cp:coreProperties>
</file>