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D48" w:rsidRPr="006C04F7" w:rsidRDefault="00414D48" w:rsidP="00414D48">
      <w:pPr>
        <w:spacing w:after="0" w:line="240" w:lineRule="auto"/>
        <w:ind w:left="6372"/>
        <w:jc w:val="right"/>
        <w:rPr>
          <w:rFonts w:ascii="Times New Roman" w:hAnsi="Times New Roman" w:cs="Times New Roman"/>
          <w:spacing w:val="2"/>
          <w:sz w:val="28"/>
          <w:szCs w:val="28"/>
        </w:rPr>
      </w:pPr>
      <w:bookmarkStart w:id="0" w:name="_GoBack"/>
      <w:r w:rsidRPr="006C04F7">
        <w:rPr>
          <w:rFonts w:ascii="Times New Roman" w:hAnsi="Times New Roman" w:cs="Times New Roman"/>
          <w:spacing w:val="2"/>
          <w:sz w:val="28"/>
          <w:szCs w:val="28"/>
        </w:rPr>
        <w:t xml:space="preserve">Приложение </w:t>
      </w:r>
    </w:p>
    <w:bookmarkEnd w:id="0"/>
    <w:p w:rsidR="00414D48" w:rsidRPr="006C04F7" w:rsidRDefault="00414D48" w:rsidP="00414D48">
      <w:pPr>
        <w:spacing w:after="0" w:line="240" w:lineRule="auto"/>
        <w:ind w:left="6372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414D48" w:rsidRPr="006C04F7" w:rsidRDefault="00414D48" w:rsidP="006C04F7">
      <w:pPr>
        <w:spacing w:after="0" w:line="240" w:lineRule="auto"/>
        <w:ind w:left="6372"/>
        <w:jc w:val="right"/>
        <w:rPr>
          <w:rFonts w:ascii="Times New Roman" w:hAnsi="Times New Roman" w:cs="Times New Roman"/>
          <w:spacing w:val="2"/>
          <w:sz w:val="28"/>
          <w:szCs w:val="28"/>
        </w:rPr>
      </w:pPr>
      <w:r w:rsidRPr="006C04F7">
        <w:rPr>
          <w:rFonts w:ascii="Times New Roman" w:hAnsi="Times New Roman" w:cs="Times New Roman"/>
          <w:spacing w:val="2"/>
          <w:sz w:val="28"/>
          <w:szCs w:val="28"/>
        </w:rPr>
        <w:t>«Приложение 1</w:t>
      </w:r>
    </w:p>
    <w:p w:rsidR="00414D48" w:rsidRPr="006C04F7" w:rsidRDefault="00414D48" w:rsidP="00414D48">
      <w:pPr>
        <w:spacing w:after="0" w:line="240" w:lineRule="auto"/>
        <w:ind w:left="6372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414D48" w:rsidRPr="006C04F7" w:rsidRDefault="00414D48" w:rsidP="00414D48">
      <w:pPr>
        <w:pStyle w:val="a3"/>
        <w:spacing w:after="0"/>
        <w:rPr>
          <w:rFonts w:ascii="Times New Roman" w:eastAsiaTheme="minorHAnsi" w:hAnsi="Times New Roman" w:cs="Times New Roman"/>
          <w:bCs w:val="0"/>
          <w:spacing w:val="0"/>
          <w:lang w:eastAsia="en-US"/>
        </w:rPr>
      </w:pPr>
      <w:r w:rsidRPr="006C04F7">
        <w:rPr>
          <w:rFonts w:ascii="Times New Roman" w:eastAsiaTheme="minorHAnsi" w:hAnsi="Times New Roman" w:cs="Times New Roman"/>
          <w:bCs w:val="0"/>
          <w:spacing w:val="0"/>
          <w:lang w:eastAsia="en-US"/>
        </w:rPr>
        <w:t>Перечень</w:t>
      </w:r>
    </w:p>
    <w:p w:rsidR="00414D48" w:rsidRPr="006C04F7" w:rsidRDefault="00414D48" w:rsidP="00414D48">
      <w:pPr>
        <w:pStyle w:val="a3"/>
        <w:spacing w:after="0"/>
        <w:rPr>
          <w:rFonts w:ascii="Times New Roman" w:eastAsiaTheme="minorHAnsi" w:hAnsi="Times New Roman" w:cs="Times New Roman"/>
          <w:bCs w:val="0"/>
          <w:spacing w:val="0"/>
          <w:lang w:eastAsia="en-US"/>
        </w:rPr>
      </w:pPr>
      <w:r w:rsidRPr="006C04F7">
        <w:rPr>
          <w:rFonts w:ascii="Times New Roman" w:eastAsiaTheme="minorHAnsi" w:hAnsi="Times New Roman" w:cs="Times New Roman"/>
          <w:bCs w:val="0"/>
          <w:spacing w:val="0"/>
          <w:lang w:eastAsia="en-US"/>
        </w:rPr>
        <w:t xml:space="preserve">заболеваний, являющихся основанием для представления </w:t>
      </w:r>
    </w:p>
    <w:p w:rsidR="00414D48" w:rsidRPr="006C04F7" w:rsidRDefault="00414D48" w:rsidP="00414D48">
      <w:pPr>
        <w:pStyle w:val="a3"/>
        <w:spacing w:after="0"/>
        <w:rPr>
          <w:rFonts w:ascii="Times New Roman" w:eastAsiaTheme="minorHAnsi" w:hAnsi="Times New Roman" w:cs="Times New Roman"/>
          <w:bCs w:val="0"/>
          <w:spacing w:val="0"/>
          <w:lang w:eastAsia="en-US"/>
        </w:rPr>
      </w:pPr>
      <w:r w:rsidRPr="006C04F7">
        <w:rPr>
          <w:rFonts w:ascii="Times New Roman" w:eastAsiaTheme="minorHAnsi" w:hAnsi="Times New Roman" w:cs="Times New Roman"/>
          <w:bCs w:val="0"/>
          <w:spacing w:val="0"/>
          <w:lang w:eastAsia="en-US"/>
        </w:rPr>
        <w:t>осужденных к освобождению от отбывания наказания</w:t>
      </w:r>
    </w:p>
    <w:p w:rsidR="00414D48" w:rsidRPr="006C04F7" w:rsidRDefault="00414D48" w:rsidP="00414D48">
      <w:pPr>
        <w:pStyle w:val="a3"/>
        <w:spacing w:after="0"/>
        <w:rPr>
          <w:rFonts w:ascii="Times New Roman" w:eastAsiaTheme="minorHAnsi" w:hAnsi="Times New Roman" w:cs="Times New Roman"/>
          <w:bCs w:val="0"/>
          <w:spacing w:val="0"/>
          <w:lang w:eastAsia="en-US"/>
        </w:rPr>
      </w:pP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Перечень тяжелых заболеваний, являющихся основанием для представления осужденных к освобождению от отбывания наказания, входят: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1)  виды и формы туберкулеза: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- туберкулез позвоночника, крупных костей и суставов, осложненный амилоидозом внутренних органов, двусторонний кавернозный туберкулез почек, осложненный специфическим процессом мочевыводящих путей и развитием хронической почечной недостаточности в терминальной стадии, сопровождающийся полной и стойкой утратой трудоспособности;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- туберкулез с множественной и широкой лекарственной устойчивостью с неблагоприятным исходом лечения и явлениями сердечно-легочной недостаточности III степени;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2) виды новообразований: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все злокачественные новообразования IV стадии по международной классификации </w:t>
      </w:r>
      <w:proofErr w:type="spellStart"/>
      <w:r w:rsidRPr="006C04F7">
        <w:rPr>
          <w:rFonts w:ascii="Times New Roman" w:hAnsi="Times New Roman" w:cs="Times New Roman"/>
          <w:sz w:val="28"/>
          <w:szCs w:val="28"/>
        </w:rPr>
        <w:t>Tumor</w:t>
      </w:r>
      <w:proofErr w:type="spellEnd"/>
      <w:r w:rsidR="00695634" w:rsidRPr="006C0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4F7">
        <w:rPr>
          <w:rFonts w:ascii="Times New Roman" w:hAnsi="Times New Roman" w:cs="Times New Roman"/>
          <w:sz w:val="28"/>
          <w:szCs w:val="28"/>
        </w:rPr>
        <w:t>Nodus</w:t>
      </w:r>
      <w:proofErr w:type="spellEnd"/>
      <w:r w:rsidR="00695634" w:rsidRPr="006C0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4F7">
        <w:rPr>
          <w:rFonts w:ascii="Times New Roman" w:hAnsi="Times New Roman" w:cs="Times New Roman"/>
          <w:sz w:val="28"/>
          <w:szCs w:val="28"/>
        </w:rPr>
        <w:t>Metástasis</w:t>
      </w:r>
      <w:proofErr w:type="spellEnd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 клинической группы.</w:t>
      </w:r>
    </w:p>
    <w:p w:rsidR="00414D48" w:rsidRPr="006C04F7" w:rsidRDefault="00414D48" w:rsidP="00414D4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Клинический диагноз подтверждается гистологическим или цитологическим исследованием; при невозможности взятия биопсии - клинико-лабораторными исследованиями и консультацией специалиста </w:t>
      </w:r>
      <w:r w:rsidR="009F03A4"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организации </w:t>
      </w: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системы здравоохранения;</w:t>
      </w:r>
    </w:p>
    <w:p w:rsidR="00414D48" w:rsidRPr="006C04F7" w:rsidRDefault="00414D48" w:rsidP="00414D4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лимфопролиферативные</w:t>
      </w:r>
      <w:proofErr w:type="spellEnd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заболевания (продвинутые стадии);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миелопролиферативные</w:t>
      </w:r>
      <w:proofErr w:type="spellEnd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F03A4"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за</w:t>
      </w: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боле</w:t>
      </w:r>
      <w:r w:rsidR="009F03A4"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вания</w:t>
      </w: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(продвинутые стадии);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- острый лейкоз (все формы);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апластическая</w:t>
      </w:r>
      <w:proofErr w:type="spellEnd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анемия, тяжелой и сверхтяжелой степени;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гемофилия тяжелой степени, с осложнениями IV степени, с выраженной деструкцией костно-суставной системы. 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Клинический диагноз подтверждается на основании заключения гематолога </w:t>
      </w:r>
      <w:r w:rsidRPr="006C04F7">
        <w:rPr>
          <w:rFonts w:ascii="Times New Roman" w:hAnsi="Times New Roman" w:cs="Times New Roman"/>
          <w:sz w:val="28"/>
          <w:szCs w:val="28"/>
        </w:rPr>
        <w:t>организации здравоохранения</w:t>
      </w: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данным </w:t>
      </w:r>
      <w:proofErr w:type="spellStart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миелограммы</w:t>
      </w:r>
      <w:proofErr w:type="spellEnd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трепанобиопсии</w:t>
      </w:r>
      <w:proofErr w:type="spellEnd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иммунофенотипировании</w:t>
      </w:r>
      <w:proofErr w:type="spellEnd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F7">
        <w:rPr>
          <w:rFonts w:ascii="Times New Roman" w:hAnsi="Times New Roman" w:cs="Times New Roman"/>
          <w:sz w:val="28"/>
          <w:szCs w:val="28"/>
        </w:rPr>
        <w:t>- злокачественное новообразование глаза и его придаточного аппарата, головного мозга, спинного мозга, черепно-мозговых нервов с быстро прогрессирующим течением, выраженными стойкими расстройствами двигательных, чувствительных и вегетативно-трофических функций при отсутствии эффекта от проводимого лечения;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3) виды болезней эндокринной системы: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F7">
        <w:rPr>
          <w:rFonts w:ascii="Times New Roman" w:hAnsi="Times New Roman" w:cs="Times New Roman"/>
          <w:sz w:val="28"/>
          <w:szCs w:val="28"/>
        </w:rPr>
        <w:t>- сахарный диабет 1 и 2 типа с наличием выраженных органных поражений (</w:t>
      </w:r>
      <w:proofErr w:type="spellStart"/>
      <w:r w:rsidRPr="006C04F7">
        <w:rPr>
          <w:rFonts w:ascii="Times New Roman" w:hAnsi="Times New Roman" w:cs="Times New Roman"/>
          <w:sz w:val="28"/>
          <w:szCs w:val="28"/>
        </w:rPr>
        <w:t>макроангиопатия</w:t>
      </w:r>
      <w:proofErr w:type="spellEnd"/>
      <w:r w:rsidRPr="006C04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04F7">
        <w:rPr>
          <w:rFonts w:ascii="Times New Roman" w:hAnsi="Times New Roman" w:cs="Times New Roman"/>
          <w:sz w:val="28"/>
          <w:szCs w:val="28"/>
        </w:rPr>
        <w:t>ретинопатия</w:t>
      </w:r>
      <w:proofErr w:type="spellEnd"/>
      <w:r w:rsidRPr="006C04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04F7">
        <w:rPr>
          <w:rFonts w:ascii="Times New Roman" w:hAnsi="Times New Roman" w:cs="Times New Roman"/>
          <w:sz w:val="28"/>
          <w:szCs w:val="28"/>
        </w:rPr>
        <w:t>полинейропатия</w:t>
      </w:r>
      <w:proofErr w:type="spellEnd"/>
      <w:r w:rsidRPr="006C04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04F7">
        <w:rPr>
          <w:rFonts w:ascii="Times New Roman" w:hAnsi="Times New Roman" w:cs="Times New Roman"/>
          <w:sz w:val="28"/>
          <w:szCs w:val="28"/>
        </w:rPr>
        <w:lastRenderedPageBreak/>
        <w:t>нефроангиосклероз</w:t>
      </w:r>
      <w:proofErr w:type="spellEnd"/>
      <w:r w:rsidRPr="006C04F7">
        <w:rPr>
          <w:rFonts w:ascii="Times New Roman" w:hAnsi="Times New Roman" w:cs="Times New Roman"/>
          <w:sz w:val="28"/>
          <w:szCs w:val="28"/>
        </w:rPr>
        <w:t xml:space="preserve"> в терминальной стадии хронической почечной недостаточности, с сердечной недостаточностью функционального класса IV, тяжелая форма ишемической болезни сердца (стенокардия напряжения функционального класса IV, с сердечной недостаточностью функционального классам IV, облитерирующее заболевание артерий нижних конечностей IV стадии по классификации </w:t>
      </w:r>
      <w:proofErr w:type="spellStart"/>
      <w:r w:rsidRPr="006C04F7">
        <w:rPr>
          <w:rFonts w:ascii="Times New Roman" w:hAnsi="Times New Roman" w:cs="Times New Roman"/>
          <w:sz w:val="28"/>
          <w:szCs w:val="28"/>
        </w:rPr>
        <w:t>Fontain</w:t>
      </w:r>
      <w:proofErr w:type="spellEnd"/>
      <w:r w:rsidRPr="006C04F7">
        <w:rPr>
          <w:rFonts w:ascii="Times New Roman" w:hAnsi="Times New Roman" w:cs="Times New Roman"/>
          <w:sz w:val="28"/>
          <w:szCs w:val="28"/>
        </w:rPr>
        <w:t xml:space="preserve"> или IV стадии по классификации А.В. Покровского);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F7">
        <w:rPr>
          <w:rFonts w:ascii="Times New Roman" w:hAnsi="Times New Roman" w:cs="Times New Roman"/>
          <w:sz w:val="28"/>
          <w:szCs w:val="28"/>
        </w:rPr>
        <w:t>- синдром Иценко-</w:t>
      </w:r>
      <w:proofErr w:type="spellStart"/>
      <w:r w:rsidRPr="006C04F7">
        <w:rPr>
          <w:rFonts w:ascii="Times New Roman" w:hAnsi="Times New Roman" w:cs="Times New Roman"/>
          <w:sz w:val="28"/>
          <w:szCs w:val="28"/>
        </w:rPr>
        <w:t>Кушинга</w:t>
      </w:r>
      <w:proofErr w:type="spellEnd"/>
      <w:r w:rsidRPr="006C04F7">
        <w:rPr>
          <w:rFonts w:ascii="Times New Roman" w:hAnsi="Times New Roman" w:cs="Times New Roman"/>
          <w:sz w:val="28"/>
          <w:szCs w:val="28"/>
        </w:rPr>
        <w:t xml:space="preserve"> с резко выраженными осложнениями: патологические переломы трубчатых костей или позвоночника; атрофия мышц; </w:t>
      </w:r>
      <w:proofErr w:type="spellStart"/>
      <w:r w:rsidRPr="006C04F7">
        <w:rPr>
          <w:rFonts w:ascii="Times New Roman" w:hAnsi="Times New Roman" w:cs="Times New Roman"/>
          <w:sz w:val="28"/>
          <w:szCs w:val="28"/>
        </w:rPr>
        <w:t>кардиомиопатия</w:t>
      </w:r>
      <w:proofErr w:type="spellEnd"/>
      <w:r w:rsidRPr="006C04F7">
        <w:rPr>
          <w:rFonts w:ascii="Times New Roman" w:hAnsi="Times New Roman" w:cs="Times New Roman"/>
          <w:sz w:val="28"/>
          <w:szCs w:val="28"/>
        </w:rPr>
        <w:t xml:space="preserve"> с сердечной недостаточностью функционального класса IV; нарушение мозгового кровообращения с глубокими стойкими двигательными нарушениями двух или более конечностей;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гипофизарная недостаточность (болезнь </w:t>
      </w:r>
      <w:proofErr w:type="spellStart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Симмондса</w:t>
      </w:r>
      <w:proofErr w:type="spellEnd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) в стадии кахексии;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F7">
        <w:rPr>
          <w:rFonts w:ascii="Times New Roman" w:hAnsi="Times New Roman" w:cs="Times New Roman"/>
          <w:sz w:val="28"/>
          <w:szCs w:val="28"/>
        </w:rPr>
        <w:t xml:space="preserve">- диффузный токсический зоб (тяжелое течение), осложненный </w:t>
      </w:r>
      <w:proofErr w:type="spellStart"/>
      <w:r w:rsidRPr="006C04F7">
        <w:rPr>
          <w:rFonts w:ascii="Times New Roman" w:hAnsi="Times New Roman" w:cs="Times New Roman"/>
          <w:sz w:val="28"/>
          <w:szCs w:val="28"/>
        </w:rPr>
        <w:t>тиретоксическим</w:t>
      </w:r>
      <w:proofErr w:type="spellEnd"/>
      <w:r w:rsidRPr="006C04F7">
        <w:rPr>
          <w:rFonts w:ascii="Times New Roman" w:hAnsi="Times New Roman" w:cs="Times New Roman"/>
          <w:sz w:val="28"/>
          <w:szCs w:val="28"/>
        </w:rPr>
        <w:t xml:space="preserve"> сердцем, с сердечной недостаточностью функционального класса IV;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хронические и затяжные психические расстройства с тяжелыми стойкими или часто обостряющимися болезненными проявлениями (хронические психозы и слабоумие), не позволяющими заболевшему осознать фактический характер и общественную опасность своих действий либо руководить ими; 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5) виды болезней нервной системы и органов чувств: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- инсульты и инфаркты головного мозга, цереброваскулярные болезни с выраженными стойкими явлениями очагового поражения мозга (</w:t>
      </w:r>
      <w:proofErr w:type="spellStart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геми</w:t>
      </w:r>
      <w:proofErr w:type="spellEnd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-, параплегии; глубокие </w:t>
      </w:r>
      <w:proofErr w:type="spellStart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геми</w:t>
      </w:r>
      <w:proofErr w:type="spellEnd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-, </w:t>
      </w:r>
      <w:proofErr w:type="spellStart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парапарезы</w:t>
      </w:r>
      <w:proofErr w:type="spellEnd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нарушение ориентировки в пространстве и времени, акинетико-ригидный синдром);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F7">
        <w:rPr>
          <w:rFonts w:ascii="Times New Roman" w:hAnsi="Times New Roman" w:cs="Times New Roman"/>
          <w:sz w:val="28"/>
          <w:szCs w:val="28"/>
        </w:rPr>
        <w:t>- инфаркт спинного мозга со стойкими нарушениями функции (параличи с распространенными расстройствами чувствительности, расстройствами функций тазовых органов);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- первичные (нетравматические) субарахноидальные и внутримозговые кровоизлияния при установленном диагнозе;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- черепно-мозговые травмы со значительно выраженными и резко выраженными двигательными нарушениями;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- травмы спинного мозга со значительно выраженными и резко выраженными двигательными нарушениями;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- травмы периферической нервной системы (плечевого сплетения, пояснично-крестцового сплетения, седалищного нерва со значительно выраженными и резко выраженными двигательными нарушениями);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спастический церебральный паралич с грубыми </w:t>
      </w:r>
      <w:proofErr w:type="spellStart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двигательно</w:t>
      </w:r>
      <w:proofErr w:type="spellEnd"/>
      <w:r w:rsidR="00695634"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proofErr w:type="spellStart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координаторными</w:t>
      </w:r>
      <w:proofErr w:type="spellEnd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нарушениями;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инфекционные </w:t>
      </w:r>
      <w:proofErr w:type="spellStart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демиелинизирующие</w:t>
      </w:r>
      <w:proofErr w:type="spellEnd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заболевания центральной нервной системы, сопровождающиеся органическим поражением головного и спинного мозга с глубокими стойкими нарушениями функции </w:t>
      </w: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(тяжелые параличи, глубокие порезы с распространенными расстройствами чувствительности, расстройствами функций тазовых органов, трофическими нарушениями; выраженный акинетико-ригидный синдром) и прогрессирующим течением процесса;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прогрессирующие мышечные дистрофии различных клинических типов </w:t>
      </w:r>
      <w:r w:rsidR="009F03A4" w:rsidRPr="006C04F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</w:t>
      </w:r>
      <w:r w:rsidR="009F03A4"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r w:rsidR="009F03A4" w:rsidRPr="006C04F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III</w:t>
      </w: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степени тяжести;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энцефалит, миелит и </w:t>
      </w:r>
      <w:proofErr w:type="spellStart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энцефаломиелит</w:t>
      </w:r>
      <w:proofErr w:type="spellEnd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внутричерепной и </w:t>
      </w:r>
      <w:proofErr w:type="spellStart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внутрипозвоночный</w:t>
      </w:r>
      <w:proofErr w:type="spellEnd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абсцесс и гранулема;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нейросифилис</w:t>
      </w:r>
      <w:proofErr w:type="spellEnd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рассеянный склероз;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- диффузный склероз;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сирингобульбия</w:t>
      </w:r>
      <w:proofErr w:type="spellEnd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- гепатоцеребральная дистрофия (гепатолентикулярная дегенерация; болезнь Вильсона-Коновалова);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- боковой амиотрофический склероз;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миастения; 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эпилепсия с частыми </w:t>
      </w:r>
      <w:proofErr w:type="spellStart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генерализованными</w:t>
      </w:r>
      <w:proofErr w:type="spellEnd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тонико-клоническими приступами, эпилептическим статусом, сложными парциальными приступами со вторичной генерализацией;</w:t>
      </w:r>
    </w:p>
    <w:p w:rsidR="00414D48" w:rsidRPr="006C04F7" w:rsidRDefault="009F03A4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- слепота обоих глаз;</w:t>
      </w:r>
      <w:r w:rsidR="00414D48"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6) виды и формы болезней органов кровообращения: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hAnsi="Times New Roman" w:cs="Times New Roman"/>
          <w:sz w:val="28"/>
          <w:szCs w:val="28"/>
        </w:rPr>
        <w:t>- болезни сердца с сердечной недостаточностью функционального класса IV;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констриктивный</w:t>
      </w:r>
      <w:proofErr w:type="spellEnd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перикардит, не подлежащий хирургическому лечению, с выраженным органическим изменением внутренних органов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F7">
        <w:rPr>
          <w:rFonts w:ascii="Times New Roman" w:hAnsi="Times New Roman" w:cs="Times New Roman"/>
          <w:sz w:val="28"/>
          <w:szCs w:val="28"/>
        </w:rPr>
        <w:t xml:space="preserve">- приобретенные или врожденные пороки сердца при наличии </w:t>
      </w:r>
      <w:proofErr w:type="spellStart"/>
      <w:r w:rsidRPr="006C04F7">
        <w:rPr>
          <w:rFonts w:ascii="Times New Roman" w:hAnsi="Times New Roman" w:cs="Times New Roman"/>
          <w:sz w:val="28"/>
          <w:szCs w:val="28"/>
        </w:rPr>
        <w:t>кардиомегалии</w:t>
      </w:r>
      <w:proofErr w:type="spellEnd"/>
      <w:r w:rsidRPr="006C04F7">
        <w:rPr>
          <w:rFonts w:ascii="Times New Roman" w:hAnsi="Times New Roman" w:cs="Times New Roman"/>
          <w:sz w:val="28"/>
          <w:szCs w:val="28"/>
        </w:rPr>
        <w:t xml:space="preserve"> и сердечной недостаточности функционального класса IV;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F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04F7">
        <w:rPr>
          <w:rFonts w:ascii="Times New Roman" w:hAnsi="Times New Roman" w:cs="Times New Roman"/>
          <w:sz w:val="28"/>
          <w:szCs w:val="28"/>
        </w:rPr>
        <w:t>кардиомиопатия</w:t>
      </w:r>
      <w:proofErr w:type="spellEnd"/>
      <w:r w:rsidRPr="006C04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C04F7">
        <w:rPr>
          <w:rFonts w:ascii="Times New Roman" w:hAnsi="Times New Roman" w:cs="Times New Roman"/>
          <w:sz w:val="28"/>
          <w:szCs w:val="28"/>
        </w:rPr>
        <w:t>рестриктивная</w:t>
      </w:r>
      <w:proofErr w:type="spellEnd"/>
      <w:r w:rsidRPr="006C04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04F7">
        <w:rPr>
          <w:rFonts w:ascii="Times New Roman" w:hAnsi="Times New Roman" w:cs="Times New Roman"/>
          <w:sz w:val="28"/>
          <w:szCs w:val="28"/>
        </w:rPr>
        <w:t>дилятационная</w:t>
      </w:r>
      <w:proofErr w:type="spellEnd"/>
      <w:r w:rsidRPr="006C04F7">
        <w:rPr>
          <w:rFonts w:ascii="Times New Roman" w:hAnsi="Times New Roman" w:cs="Times New Roman"/>
          <w:sz w:val="28"/>
          <w:szCs w:val="28"/>
        </w:rPr>
        <w:t xml:space="preserve">, гипертрофическая </w:t>
      </w:r>
      <w:proofErr w:type="spellStart"/>
      <w:r w:rsidRPr="006C04F7">
        <w:rPr>
          <w:rFonts w:ascii="Times New Roman" w:hAnsi="Times New Roman" w:cs="Times New Roman"/>
          <w:sz w:val="28"/>
          <w:szCs w:val="28"/>
        </w:rPr>
        <w:t>обструктивная</w:t>
      </w:r>
      <w:proofErr w:type="spellEnd"/>
      <w:r w:rsidRPr="006C04F7">
        <w:rPr>
          <w:rFonts w:ascii="Times New Roman" w:hAnsi="Times New Roman" w:cs="Times New Roman"/>
          <w:sz w:val="28"/>
          <w:szCs w:val="28"/>
        </w:rPr>
        <w:t>) с сердечной недостато</w:t>
      </w:r>
      <w:r w:rsidR="00454A9E" w:rsidRPr="006C04F7">
        <w:rPr>
          <w:rFonts w:ascii="Times New Roman" w:hAnsi="Times New Roman" w:cs="Times New Roman"/>
          <w:sz w:val="28"/>
          <w:szCs w:val="28"/>
        </w:rPr>
        <w:t xml:space="preserve">чностью функциональных классов </w:t>
      </w:r>
      <w:r w:rsidR="00454A9E" w:rsidRPr="006C04F7">
        <w:rPr>
          <w:rFonts w:ascii="Times New Roman" w:hAnsi="Times New Roman" w:cs="Times New Roman"/>
          <w:sz w:val="28"/>
          <w:szCs w:val="28"/>
        </w:rPr>
        <w:br/>
      </w:r>
      <w:r w:rsidRPr="006C04F7">
        <w:rPr>
          <w:rFonts w:ascii="Times New Roman" w:hAnsi="Times New Roman" w:cs="Times New Roman"/>
          <w:sz w:val="28"/>
          <w:szCs w:val="28"/>
        </w:rPr>
        <w:t>III - IV;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04F7">
        <w:rPr>
          <w:rFonts w:ascii="Times New Roman" w:hAnsi="Times New Roman" w:cs="Times New Roman"/>
          <w:sz w:val="28"/>
          <w:szCs w:val="28"/>
        </w:rPr>
        <w:t>жизнеугрожающие</w:t>
      </w:r>
      <w:proofErr w:type="spellEnd"/>
      <w:r w:rsidRPr="006C04F7">
        <w:rPr>
          <w:rFonts w:ascii="Times New Roman" w:hAnsi="Times New Roman" w:cs="Times New Roman"/>
          <w:sz w:val="28"/>
          <w:szCs w:val="28"/>
        </w:rPr>
        <w:t xml:space="preserve"> формы нарушения ритма и проводимости сердца</w:t>
      </w: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F7">
        <w:rPr>
          <w:rFonts w:ascii="Times New Roman" w:hAnsi="Times New Roman" w:cs="Times New Roman"/>
          <w:sz w:val="28"/>
          <w:szCs w:val="28"/>
        </w:rPr>
        <w:t xml:space="preserve">- хроническая коронарная болезнь сердца: стабильная стенокардия с функциональным классом IV, атеросклеротический постинфарктный кардиосклероз, в том числе коронарная </w:t>
      </w:r>
      <w:proofErr w:type="spellStart"/>
      <w:r w:rsidRPr="006C04F7">
        <w:rPr>
          <w:rFonts w:ascii="Times New Roman" w:hAnsi="Times New Roman" w:cs="Times New Roman"/>
          <w:sz w:val="28"/>
          <w:szCs w:val="28"/>
        </w:rPr>
        <w:t>ангиопластика</w:t>
      </w:r>
      <w:proofErr w:type="spellEnd"/>
      <w:r w:rsidRPr="006C04F7">
        <w:rPr>
          <w:rFonts w:ascii="Times New Roman" w:hAnsi="Times New Roman" w:cs="Times New Roman"/>
          <w:sz w:val="28"/>
          <w:szCs w:val="28"/>
        </w:rPr>
        <w:t xml:space="preserve"> и коронарное шунтирование с хронической аневризмой, с сердечной недостаточностью функциональных классов III-IV, с </w:t>
      </w:r>
      <w:proofErr w:type="spellStart"/>
      <w:r w:rsidRPr="006C04F7">
        <w:rPr>
          <w:rFonts w:ascii="Times New Roman" w:hAnsi="Times New Roman" w:cs="Times New Roman"/>
          <w:sz w:val="28"/>
          <w:szCs w:val="28"/>
        </w:rPr>
        <w:t>жизнеугрожающей</w:t>
      </w:r>
      <w:proofErr w:type="spellEnd"/>
      <w:r w:rsidRPr="006C04F7">
        <w:rPr>
          <w:rFonts w:ascii="Times New Roman" w:hAnsi="Times New Roman" w:cs="Times New Roman"/>
          <w:sz w:val="28"/>
          <w:szCs w:val="28"/>
        </w:rPr>
        <w:t xml:space="preserve"> формой нарушения ритма и проводимости;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острый коронарный синдром, нестабильная стенокардия, стенокардия </w:t>
      </w:r>
      <w:proofErr w:type="spellStart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Принцметала</w:t>
      </w:r>
      <w:proofErr w:type="spellEnd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, не Q- и Q-волновой инфаркт миокарда (освидетельствование после стабилизации состояния);</w:t>
      </w:r>
    </w:p>
    <w:p w:rsidR="00414D48" w:rsidRPr="006C04F7" w:rsidRDefault="00414D48" w:rsidP="00414D4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hAnsi="Times New Roman" w:cs="Times New Roman"/>
          <w:sz w:val="28"/>
          <w:szCs w:val="28"/>
        </w:rPr>
        <w:t xml:space="preserve">- гипертоническая болезнь III степени с признаками поражения органов-мишеней: сердца – гипертрофия левого желудочка с сердечной </w:t>
      </w:r>
      <w:r w:rsidRPr="006C04F7">
        <w:rPr>
          <w:rFonts w:ascii="Times New Roman" w:hAnsi="Times New Roman" w:cs="Times New Roman"/>
          <w:sz w:val="28"/>
          <w:szCs w:val="28"/>
        </w:rPr>
        <w:lastRenderedPageBreak/>
        <w:t>недостаточностью функциональных классов III-IV; почек – терминальная стадия хронической почечной недостаточности; мозга – инсульт;</w:t>
      </w:r>
    </w:p>
    <w:p w:rsidR="00414D48" w:rsidRPr="006C04F7" w:rsidRDefault="00414D48" w:rsidP="00414D4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болезни артерий с поражением магистральных сосудов (не менее двух конечностей в </w:t>
      </w:r>
      <w:proofErr w:type="spellStart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гангренозно</w:t>
      </w:r>
      <w:proofErr w:type="spellEnd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-некротической стадии);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осложненные формы облитерирующего эндартериита (III-IV стадии по классификации </w:t>
      </w:r>
      <w:proofErr w:type="spellStart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Fontain</w:t>
      </w:r>
      <w:proofErr w:type="spellEnd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III-IV стадии по классификации </w:t>
      </w:r>
      <w:r w:rsidR="00454A9E"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А.В. Покровского) после консультации сосудистого хирурга;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осложненные формы облитерирующего атеросклероза (III-IV стадии по классификации </w:t>
      </w:r>
      <w:proofErr w:type="spellStart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Fontain</w:t>
      </w:r>
      <w:proofErr w:type="spellEnd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III-IV стадии по классификации </w:t>
      </w:r>
      <w:r w:rsidR="00454A9E"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А.В. Покровского) после консультации сосудистого хирурга;</w:t>
      </w:r>
    </w:p>
    <w:p w:rsidR="00414D48" w:rsidRPr="006C04F7" w:rsidRDefault="00414D48" w:rsidP="00414D4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тяжелые и осложненные формы болезни (синдром) </w:t>
      </w:r>
      <w:proofErr w:type="spellStart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Рейно</w:t>
      </w:r>
      <w:proofErr w:type="spellEnd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(гангрена конечностей);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лимфостаз</w:t>
      </w:r>
      <w:proofErr w:type="spellEnd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обеих нижних конечностей в стадии слоновости, осложненн</w:t>
      </w:r>
      <w:r w:rsidR="009F03A4"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ый</w:t>
      </w: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генерализованным</w:t>
      </w:r>
      <w:proofErr w:type="spellEnd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сепсисом;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7) виды и формы болезней органов дыхания:</w:t>
      </w:r>
    </w:p>
    <w:p w:rsidR="00414D48" w:rsidRPr="006C04F7" w:rsidRDefault="00414D48" w:rsidP="00414D4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хроническая </w:t>
      </w:r>
      <w:proofErr w:type="spellStart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обструктивная</w:t>
      </w:r>
      <w:proofErr w:type="spellEnd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болезнь легких IV стадии (хронические </w:t>
      </w:r>
      <w:proofErr w:type="spellStart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обструктивные</w:t>
      </w:r>
      <w:proofErr w:type="spellEnd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заболевания легких с диффузным пневмосклерозом, эмфиземой легких), в том числе осложненн</w:t>
      </w:r>
      <w:r w:rsidR="009F03A4"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ая</w:t>
      </w: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хроническим легочным сердцем в стадии декомпенсации, дыхательной недостаточностью </w:t>
      </w:r>
      <w:r w:rsidR="00454A9E"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III степени, сердечной недостаточностью</w:t>
      </w:r>
      <w:r w:rsidRPr="006C04F7">
        <w:rPr>
          <w:rFonts w:ascii="Times New Roman" w:hAnsi="Times New Roman" w:cs="Times New Roman"/>
          <w:sz w:val="28"/>
          <w:szCs w:val="28"/>
        </w:rPr>
        <w:t xml:space="preserve"> функционального класса IV</w:t>
      </w: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- тяжелая бронхиальная астма, рефрактерная к лечению;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бронхоэктатическая болезнь (тяжелые формы - обострения более 5 раз в год, ежедневное выделение мокроты более 200 мл в сутки, осложненные формы – выраженный </w:t>
      </w:r>
      <w:proofErr w:type="spellStart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пневомфиброз</w:t>
      </w:r>
      <w:proofErr w:type="spellEnd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дыхательной недостаточностью III степени и декомпенсированное легочное сердце);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- абсцесс легкого (освидетельствование после хирургического лечения);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- эмпиема плевры (освидетельствование после хирургического лечения);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hAnsi="Times New Roman" w:cs="Times New Roman"/>
          <w:sz w:val="28"/>
          <w:szCs w:val="28"/>
        </w:rPr>
        <w:t>- пневмокониозы различной этиологии, осложненные дыхательной недостаточностью III степени и легочным сердцем в стадии декомпенсации (сердечная недостаточность функционального класса IV);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идиопатический </w:t>
      </w:r>
      <w:proofErr w:type="spellStart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фиброзирующийальвеолит</w:t>
      </w:r>
      <w:proofErr w:type="spellEnd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дыхательной недостаточностью III степени;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F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04F7">
        <w:rPr>
          <w:rFonts w:ascii="Times New Roman" w:hAnsi="Times New Roman" w:cs="Times New Roman"/>
          <w:sz w:val="28"/>
          <w:szCs w:val="28"/>
        </w:rPr>
        <w:t>саркоидоз</w:t>
      </w:r>
      <w:proofErr w:type="spellEnd"/>
      <w:r w:rsidRPr="006C04F7">
        <w:rPr>
          <w:rFonts w:ascii="Times New Roman" w:hAnsi="Times New Roman" w:cs="Times New Roman"/>
          <w:sz w:val="28"/>
          <w:szCs w:val="28"/>
        </w:rPr>
        <w:t xml:space="preserve">: тяжелое течение, рефрактерное к терапии при наличии осложнений: со стороны легких – необратимый фиброз легких с дыхательной недостаточностью III степени; со стороны сердца – </w:t>
      </w:r>
      <w:proofErr w:type="spellStart"/>
      <w:r w:rsidRPr="006C04F7">
        <w:rPr>
          <w:rFonts w:ascii="Times New Roman" w:hAnsi="Times New Roman" w:cs="Times New Roman"/>
          <w:sz w:val="28"/>
          <w:szCs w:val="28"/>
        </w:rPr>
        <w:t>жизнеугрожающие</w:t>
      </w:r>
      <w:proofErr w:type="spellEnd"/>
      <w:r w:rsidRPr="006C04F7">
        <w:rPr>
          <w:rFonts w:ascii="Times New Roman" w:hAnsi="Times New Roman" w:cs="Times New Roman"/>
          <w:sz w:val="28"/>
          <w:szCs w:val="28"/>
        </w:rPr>
        <w:t xml:space="preserve"> формы нарушения ритма и проводимости, легочное сердце с сердечной недостаточностью функционального класса IV; со стороны почек – терминальная стадия хронической почечной недостаточности; тяжелые поражения других органов и систем (нервная система, пищеварительная система, органы зрения, костно-суставная система, лимфатические узлы) со значительным и выраженным нарушением функциональных способностей;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первичная эмфизема легких с дыхательной недостаточностью </w:t>
      </w:r>
      <w:r w:rsidR="00454A9E"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III степени;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8) виды болезней органов пищеварения: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hAnsi="Times New Roman" w:cs="Times New Roman"/>
          <w:sz w:val="28"/>
          <w:szCs w:val="28"/>
        </w:rPr>
        <w:t xml:space="preserve">- заболевания кишечника, поджелудочной железы и желудка с выраженным синдромом нарушения всасывания (синдром </w:t>
      </w:r>
      <w:proofErr w:type="spellStart"/>
      <w:r w:rsidRPr="006C04F7">
        <w:rPr>
          <w:rFonts w:ascii="Times New Roman" w:hAnsi="Times New Roman" w:cs="Times New Roman"/>
          <w:sz w:val="28"/>
          <w:szCs w:val="28"/>
        </w:rPr>
        <w:t>мальабсорбции</w:t>
      </w:r>
      <w:proofErr w:type="spellEnd"/>
      <w:r w:rsidRPr="006C04F7">
        <w:rPr>
          <w:rFonts w:ascii="Times New Roman" w:hAnsi="Times New Roman" w:cs="Times New Roman"/>
          <w:sz w:val="28"/>
          <w:szCs w:val="28"/>
        </w:rPr>
        <w:t>) в стадии кахексии</w:t>
      </w: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- циррозы печени различной этиологии в стадии декомпенсации (класс тяжести с «</w:t>
      </w:r>
      <w:proofErr w:type="spellStart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Чайлд</w:t>
      </w:r>
      <w:proofErr w:type="spellEnd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-пью»), с </w:t>
      </w:r>
      <w:proofErr w:type="spellStart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гиперспленизмом</w:t>
      </w:r>
      <w:proofErr w:type="spellEnd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портальной гипертензией, печеночно-клеточной недостаточностью III-IV степени;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9) болезни почек с хронической почечной недостаточностью в терминальной стадии;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10) виды болезней костно-мышечной системы и с</w:t>
      </w:r>
      <w:r w:rsidR="009F03A4"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оединительной ткани с неуклонно </w:t>
      </w: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прогрессирующим </w:t>
      </w:r>
      <w:proofErr w:type="spellStart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генерализованным</w:t>
      </w:r>
      <w:proofErr w:type="spellEnd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процессом и при наличии хронической почечной недостаточности в терминальной стадии или недостаточности кровообращения III стадии, или стойкого очагового поражения центральной нервной системы (</w:t>
      </w:r>
      <w:proofErr w:type="spellStart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геми</w:t>
      </w:r>
      <w:proofErr w:type="spellEnd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-, параплегии, </w:t>
      </w:r>
      <w:proofErr w:type="spellStart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геми</w:t>
      </w:r>
      <w:proofErr w:type="spellEnd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-, </w:t>
      </w:r>
      <w:proofErr w:type="spellStart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парапарезы</w:t>
      </w:r>
      <w:proofErr w:type="spellEnd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), или </w:t>
      </w:r>
      <w:proofErr w:type="spellStart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>генерализованного</w:t>
      </w:r>
      <w:proofErr w:type="spellEnd"/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поражения поперечной мускулатуры с дисфагией, дизартрией: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F7">
        <w:rPr>
          <w:rFonts w:ascii="Times New Roman" w:hAnsi="Times New Roman" w:cs="Times New Roman"/>
          <w:sz w:val="28"/>
          <w:szCs w:val="28"/>
        </w:rPr>
        <w:t>- ревматоидный артрит функционального класса IV;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F7">
        <w:rPr>
          <w:rFonts w:ascii="Times New Roman" w:hAnsi="Times New Roman" w:cs="Times New Roman"/>
          <w:sz w:val="28"/>
          <w:szCs w:val="28"/>
        </w:rPr>
        <w:t xml:space="preserve">- геморрагический </w:t>
      </w:r>
      <w:proofErr w:type="spellStart"/>
      <w:r w:rsidRPr="006C04F7">
        <w:rPr>
          <w:rFonts w:ascii="Times New Roman" w:hAnsi="Times New Roman" w:cs="Times New Roman"/>
          <w:sz w:val="28"/>
          <w:szCs w:val="28"/>
        </w:rPr>
        <w:t>васкулит</w:t>
      </w:r>
      <w:proofErr w:type="spellEnd"/>
      <w:r w:rsidRPr="006C04F7">
        <w:rPr>
          <w:rFonts w:ascii="Times New Roman" w:hAnsi="Times New Roman" w:cs="Times New Roman"/>
          <w:sz w:val="28"/>
          <w:szCs w:val="28"/>
        </w:rPr>
        <w:t>: поражение почек – терминальная стадия хронической почечной недостаточности;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F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04F7">
        <w:rPr>
          <w:rFonts w:ascii="Times New Roman" w:hAnsi="Times New Roman" w:cs="Times New Roman"/>
          <w:sz w:val="28"/>
          <w:szCs w:val="28"/>
        </w:rPr>
        <w:t>анкилозирующий</w:t>
      </w:r>
      <w:proofErr w:type="spellEnd"/>
      <w:r w:rsidRPr="006C04F7">
        <w:rPr>
          <w:rFonts w:ascii="Times New Roman" w:hAnsi="Times New Roman" w:cs="Times New Roman"/>
          <w:sz w:val="28"/>
          <w:szCs w:val="28"/>
        </w:rPr>
        <w:t xml:space="preserve"> спондилоартрит (болезнь Бехтерева) функционального класса IV;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F7">
        <w:rPr>
          <w:rFonts w:ascii="Times New Roman" w:hAnsi="Times New Roman" w:cs="Times New Roman"/>
          <w:sz w:val="28"/>
          <w:szCs w:val="28"/>
        </w:rPr>
        <w:t>- системная красная волчанка: поражение почек – терминальная стадия хронической почечной недостаточности; поражение центральной нервной системы – ишемический инсульт (острая стадия), геморрагический инсульт (острая стадия), психомоторные расстройства; поперечный миелит; поражение легких – легочная недостаточность III степени; тяжелые гематологические нарушения. Системная красная волчанка с катастрофическим антифосфолипидным синдромом;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F7">
        <w:rPr>
          <w:rFonts w:ascii="Times New Roman" w:hAnsi="Times New Roman" w:cs="Times New Roman"/>
          <w:sz w:val="28"/>
          <w:szCs w:val="28"/>
        </w:rPr>
        <w:t xml:space="preserve">- дерматомиозит: </w:t>
      </w:r>
      <w:proofErr w:type="spellStart"/>
      <w:r w:rsidRPr="006C04F7">
        <w:rPr>
          <w:rFonts w:ascii="Times New Roman" w:hAnsi="Times New Roman" w:cs="Times New Roman"/>
          <w:sz w:val="28"/>
          <w:szCs w:val="28"/>
        </w:rPr>
        <w:t>генерализованное</w:t>
      </w:r>
      <w:proofErr w:type="spellEnd"/>
      <w:r w:rsidRPr="006C04F7">
        <w:rPr>
          <w:rFonts w:ascii="Times New Roman" w:hAnsi="Times New Roman" w:cs="Times New Roman"/>
          <w:sz w:val="28"/>
          <w:szCs w:val="28"/>
        </w:rPr>
        <w:t xml:space="preserve"> поражение поперечной мускулатуры с дисфагией, дизартрией и утратой самообслуживания на фоне активной терапии; поражение легких – легочная недостаточность </w:t>
      </w:r>
      <w:r w:rsidR="00454A9E" w:rsidRPr="006C04F7">
        <w:rPr>
          <w:rFonts w:ascii="Times New Roman" w:hAnsi="Times New Roman" w:cs="Times New Roman"/>
          <w:sz w:val="28"/>
          <w:szCs w:val="28"/>
        </w:rPr>
        <w:br/>
      </w:r>
      <w:r w:rsidRPr="006C04F7">
        <w:rPr>
          <w:rFonts w:ascii="Times New Roman" w:hAnsi="Times New Roman" w:cs="Times New Roman"/>
          <w:sz w:val="28"/>
          <w:szCs w:val="28"/>
        </w:rPr>
        <w:t>III степени;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F7">
        <w:rPr>
          <w:rFonts w:ascii="Times New Roman" w:hAnsi="Times New Roman" w:cs="Times New Roman"/>
          <w:sz w:val="28"/>
          <w:szCs w:val="28"/>
        </w:rPr>
        <w:t>- узелковый периартериит: поражение почек – терминальная стадия хронической почечной недостаточности;</w:t>
      </w:r>
    </w:p>
    <w:p w:rsidR="00414D48" w:rsidRPr="006C04F7" w:rsidRDefault="00414D48" w:rsidP="00414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F7">
        <w:rPr>
          <w:rFonts w:ascii="Times New Roman" w:hAnsi="Times New Roman" w:cs="Times New Roman"/>
          <w:sz w:val="28"/>
          <w:szCs w:val="28"/>
        </w:rPr>
        <w:t>- системная склеродермия: поражение легких – легочная недостаточность III степени; поражение почек – терминальная стадия хронической почечной недостаточности; поражение сердца – сердечная недостаточность функционального класса IV, сложные нарушения ритма;</w:t>
      </w:r>
    </w:p>
    <w:p w:rsidR="00414D48" w:rsidRPr="006C04F7" w:rsidRDefault="009F03A4" w:rsidP="00414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F7">
        <w:rPr>
          <w:rFonts w:ascii="Times New Roman" w:hAnsi="Times New Roman" w:cs="Times New Roman"/>
          <w:sz w:val="28"/>
          <w:szCs w:val="28"/>
        </w:rPr>
        <w:t xml:space="preserve">11) подагра: </w:t>
      </w:r>
      <w:proofErr w:type="spellStart"/>
      <w:r w:rsidRPr="006C04F7">
        <w:rPr>
          <w:rFonts w:ascii="Times New Roman" w:hAnsi="Times New Roman" w:cs="Times New Roman"/>
          <w:sz w:val="28"/>
          <w:szCs w:val="28"/>
        </w:rPr>
        <w:t>тофусная</w:t>
      </w:r>
      <w:proofErr w:type="spellEnd"/>
      <w:r w:rsidRPr="006C04F7">
        <w:rPr>
          <w:rFonts w:ascii="Times New Roman" w:hAnsi="Times New Roman" w:cs="Times New Roman"/>
          <w:sz w:val="28"/>
          <w:szCs w:val="28"/>
        </w:rPr>
        <w:t xml:space="preserve"> форма </w:t>
      </w:r>
      <w:r w:rsidR="00414D48" w:rsidRPr="006C04F7">
        <w:rPr>
          <w:rFonts w:ascii="Times New Roman" w:hAnsi="Times New Roman" w:cs="Times New Roman"/>
          <w:sz w:val="28"/>
          <w:szCs w:val="28"/>
        </w:rPr>
        <w:t>функциональн</w:t>
      </w:r>
      <w:r w:rsidRPr="006C04F7">
        <w:rPr>
          <w:rFonts w:ascii="Times New Roman" w:hAnsi="Times New Roman" w:cs="Times New Roman"/>
          <w:sz w:val="28"/>
          <w:szCs w:val="28"/>
        </w:rPr>
        <w:t>ого</w:t>
      </w:r>
      <w:r w:rsidR="00414D48" w:rsidRPr="006C04F7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6C04F7">
        <w:rPr>
          <w:rFonts w:ascii="Times New Roman" w:hAnsi="Times New Roman" w:cs="Times New Roman"/>
          <w:sz w:val="28"/>
          <w:szCs w:val="28"/>
        </w:rPr>
        <w:t>а</w:t>
      </w:r>
      <w:r w:rsidR="00414D48" w:rsidRPr="006C04F7">
        <w:rPr>
          <w:rFonts w:ascii="Times New Roman" w:hAnsi="Times New Roman" w:cs="Times New Roman"/>
          <w:sz w:val="28"/>
          <w:szCs w:val="28"/>
        </w:rPr>
        <w:t xml:space="preserve"> IV, при наличии поражения почек – терминальная стадия хронической почечной недостаточности;</w:t>
      </w:r>
    </w:p>
    <w:p w:rsidR="00414D48" w:rsidRDefault="00414D48" w:rsidP="00414D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12) анатомический дефект: </w:t>
      </w:r>
      <w:r w:rsidRPr="006C04F7">
        <w:rPr>
          <w:rFonts w:ascii="Times New Roman" w:hAnsi="Times New Roman" w:cs="Times New Roman"/>
          <w:sz w:val="28"/>
          <w:szCs w:val="28"/>
        </w:rPr>
        <w:t>высокая ампутация верхних или нижних конечностей, а также сочетание высоких ампутаций одной верхней и одной нижней конечностей</w:t>
      </w:r>
      <w:r w:rsidRPr="006C0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(полученных вследствие заболевания или травмы во время данного срока отбывания наказания.».</w:t>
      </w:r>
    </w:p>
    <w:sectPr w:rsidR="00414D48" w:rsidSect="00454A9E">
      <w:footerReference w:type="default" r:id="rId7"/>
      <w:pgSz w:w="11906" w:h="16838" w:code="9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6C3" w:rsidRDefault="005F36C3" w:rsidP="00454A9E">
      <w:pPr>
        <w:spacing w:after="0" w:line="240" w:lineRule="auto"/>
      </w:pPr>
      <w:r>
        <w:separator/>
      </w:r>
    </w:p>
  </w:endnote>
  <w:endnote w:type="continuationSeparator" w:id="0">
    <w:p w:rsidR="005F36C3" w:rsidRDefault="005F36C3" w:rsidP="00454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214367"/>
      <w:docPartObj>
        <w:docPartGallery w:val="Page Numbers (Bottom of Page)"/>
        <w:docPartUnique/>
      </w:docPartObj>
    </w:sdtPr>
    <w:sdtEndPr/>
    <w:sdtContent>
      <w:p w:rsidR="00454A9E" w:rsidRDefault="00287742">
        <w:pPr>
          <w:pStyle w:val="a7"/>
          <w:jc w:val="right"/>
        </w:pPr>
        <w:r>
          <w:fldChar w:fldCharType="begin"/>
        </w:r>
        <w:r w:rsidR="00454A9E">
          <w:instrText>PAGE   \* MERGEFORMAT</w:instrText>
        </w:r>
        <w:r>
          <w:fldChar w:fldCharType="separate"/>
        </w:r>
        <w:r w:rsidR="006C04F7">
          <w:rPr>
            <w:noProof/>
          </w:rPr>
          <w:t>6</w:t>
        </w:r>
        <w:r>
          <w:fldChar w:fldCharType="end"/>
        </w:r>
      </w:p>
    </w:sdtContent>
  </w:sdt>
  <w:p w:rsidR="00454A9E" w:rsidRDefault="00454A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6C3" w:rsidRDefault="005F36C3" w:rsidP="00454A9E">
      <w:pPr>
        <w:spacing w:after="0" w:line="240" w:lineRule="auto"/>
      </w:pPr>
      <w:r>
        <w:separator/>
      </w:r>
    </w:p>
  </w:footnote>
  <w:footnote w:type="continuationSeparator" w:id="0">
    <w:p w:rsidR="005F36C3" w:rsidRDefault="005F36C3" w:rsidP="00454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48"/>
    <w:rsid w:val="0000569A"/>
    <w:rsid w:val="000068D7"/>
    <w:rsid w:val="00007002"/>
    <w:rsid w:val="00014C00"/>
    <w:rsid w:val="00017EDB"/>
    <w:rsid w:val="000215B9"/>
    <w:rsid w:val="000216F9"/>
    <w:rsid w:val="00025CA0"/>
    <w:rsid w:val="00033BB7"/>
    <w:rsid w:val="0003543A"/>
    <w:rsid w:val="00040D90"/>
    <w:rsid w:val="00042840"/>
    <w:rsid w:val="00043CC6"/>
    <w:rsid w:val="00050B54"/>
    <w:rsid w:val="00057360"/>
    <w:rsid w:val="00061B5D"/>
    <w:rsid w:val="00063A0A"/>
    <w:rsid w:val="00065F40"/>
    <w:rsid w:val="00067BDC"/>
    <w:rsid w:val="00074707"/>
    <w:rsid w:val="0007502B"/>
    <w:rsid w:val="000765F2"/>
    <w:rsid w:val="00090C54"/>
    <w:rsid w:val="00095E46"/>
    <w:rsid w:val="000A4D91"/>
    <w:rsid w:val="000B0040"/>
    <w:rsid w:val="000B2CB0"/>
    <w:rsid w:val="000B43EB"/>
    <w:rsid w:val="000B5F3A"/>
    <w:rsid w:val="000B68EF"/>
    <w:rsid w:val="000C5372"/>
    <w:rsid w:val="000C6921"/>
    <w:rsid w:val="000D14EE"/>
    <w:rsid w:val="000E187D"/>
    <w:rsid w:val="000E5A66"/>
    <w:rsid w:val="000F561A"/>
    <w:rsid w:val="000F72D9"/>
    <w:rsid w:val="000F7BC3"/>
    <w:rsid w:val="00110FD4"/>
    <w:rsid w:val="0011365D"/>
    <w:rsid w:val="00115675"/>
    <w:rsid w:val="00116B8D"/>
    <w:rsid w:val="00120AAE"/>
    <w:rsid w:val="00120E38"/>
    <w:rsid w:val="00126732"/>
    <w:rsid w:val="001313A2"/>
    <w:rsid w:val="00136063"/>
    <w:rsid w:val="00145288"/>
    <w:rsid w:val="00146D92"/>
    <w:rsid w:val="00147B1A"/>
    <w:rsid w:val="0015092E"/>
    <w:rsid w:val="0016664C"/>
    <w:rsid w:val="00171C62"/>
    <w:rsid w:val="00172000"/>
    <w:rsid w:val="0017245F"/>
    <w:rsid w:val="00176A22"/>
    <w:rsid w:val="00177C59"/>
    <w:rsid w:val="00184C99"/>
    <w:rsid w:val="00187C29"/>
    <w:rsid w:val="00190912"/>
    <w:rsid w:val="00197D65"/>
    <w:rsid w:val="001A7AAC"/>
    <w:rsid w:val="001B56B1"/>
    <w:rsid w:val="001B7736"/>
    <w:rsid w:val="001C0392"/>
    <w:rsid w:val="001C6863"/>
    <w:rsid w:val="001E47D0"/>
    <w:rsid w:val="001E5458"/>
    <w:rsid w:val="001F2170"/>
    <w:rsid w:val="001F435F"/>
    <w:rsid w:val="001F43C8"/>
    <w:rsid w:val="001F6F33"/>
    <w:rsid w:val="00201EBA"/>
    <w:rsid w:val="0020312C"/>
    <w:rsid w:val="00220032"/>
    <w:rsid w:val="00225957"/>
    <w:rsid w:val="00233955"/>
    <w:rsid w:val="002427BE"/>
    <w:rsid w:val="00250B92"/>
    <w:rsid w:val="002510FA"/>
    <w:rsid w:val="00251DE7"/>
    <w:rsid w:val="00252BA8"/>
    <w:rsid w:val="00252F0D"/>
    <w:rsid w:val="002635D3"/>
    <w:rsid w:val="002704CE"/>
    <w:rsid w:val="002713F3"/>
    <w:rsid w:val="00273C4B"/>
    <w:rsid w:val="00276708"/>
    <w:rsid w:val="0028009A"/>
    <w:rsid w:val="00281825"/>
    <w:rsid w:val="002828A7"/>
    <w:rsid w:val="00287742"/>
    <w:rsid w:val="002878F3"/>
    <w:rsid w:val="00290BCD"/>
    <w:rsid w:val="0029234E"/>
    <w:rsid w:val="00293D5E"/>
    <w:rsid w:val="00296529"/>
    <w:rsid w:val="00296E81"/>
    <w:rsid w:val="002A6952"/>
    <w:rsid w:val="002B19D5"/>
    <w:rsid w:val="002B1E90"/>
    <w:rsid w:val="002B6E7A"/>
    <w:rsid w:val="002C1C18"/>
    <w:rsid w:val="002C703D"/>
    <w:rsid w:val="002D1B3A"/>
    <w:rsid w:val="002E297D"/>
    <w:rsid w:val="002E2993"/>
    <w:rsid w:val="002E3EED"/>
    <w:rsid w:val="002F4454"/>
    <w:rsid w:val="00302420"/>
    <w:rsid w:val="00302B05"/>
    <w:rsid w:val="0030449C"/>
    <w:rsid w:val="00305619"/>
    <w:rsid w:val="00305F5A"/>
    <w:rsid w:val="00306F0D"/>
    <w:rsid w:val="00312CCE"/>
    <w:rsid w:val="0031788E"/>
    <w:rsid w:val="003227F2"/>
    <w:rsid w:val="00326859"/>
    <w:rsid w:val="003325AD"/>
    <w:rsid w:val="00334BEB"/>
    <w:rsid w:val="00334F7D"/>
    <w:rsid w:val="0033575E"/>
    <w:rsid w:val="0034312B"/>
    <w:rsid w:val="003473A4"/>
    <w:rsid w:val="00351FCA"/>
    <w:rsid w:val="003537C0"/>
    <w:rsid w:val="00355B83"/>
    <w:rsid w:val="00355BBF"/>
    <w:rsid w:val="003569E3"/>
    <w:rsid w:val="00360359"/>
    <w:rsid w:val="0036100D"/>
    <w:rsid w:val="00362949"/>
    <w:rsid w:val="00372320"/>
    <w:rsid w:val="003751D5"/>
    <w:rsid w:val="00377B6B"/>
    <w:rsid w:val="00391246"/>
    <w:rsid w:val="00394178"/>
    <w:rsid w:val="003A06AB"/>
    <w:rsid w:val="003A1CEA"/>
    <w:rsid w:val="003A2538"/>
    <w:rsid w:val="003A3E8F"/>
    <w:rsid w:val="003A573C"/>
    <w:rsid w:val="003D0454"/>
    <w:rsid w:val="003D240E"/>
    <w:rsid w:val="003D61BF"/>
    <w:rsid w:val="003E0428"/>
    <w:rsid w:val="003E1DC4"/>
    <w:rsid w:val="003E50AB"/>
    <w:rsid w:val="003E5D7C"/>
    <w:rsid w:val="003E6B69"/>
    <w:rsid w:val="003F0FBB"/>
    <w:rsid w:val="003F5DC0"/>
    <w:rsid w:val="003F614D"/>
    <w:rsid w:val="003F79FD"/>
    <w:rsid w:val="00405A9D"/>
    <w:rsid w:val="00411224"/>
    <w:rsid w:val="00414D48"/>
    <w:rsid w:val="0041504C"/>
    <w:rsid w:val="0041781A"/>
    <w:rsid w:val="00421E4D"/>
    <w:rsid w:val="00422284"/>
    <w:rsid w:val="00430D8E"/>
    <w:rsid w:val="004318B8"/>
    <w:rsid w:val="00431DD0"/>
    <w:rsid w:val="00432EFA"/>
    <w:rsid w:val="004331B2"/>
    <w:rsid w:val="0043640F"/>
    <w:rsid w:val="00442730"/>
    <w:rsid w:val="00444EB8"/>
    <w:rsid w:val="00445457"/>
    <w:rsid w:val="0044568D"/>
    <w:rsid w:val="00447C90"/>
    <w:rsid w:val="00451280"/>
    <w:rsid w:val="00451D81"/>
    <w:rsid w:val="00454A9E"/>
    <w:rsid w:val="004605BF"/>
    <w:rsid w:val="004656C7"/>
    <w:rsid w:val="00466CFD"/>
    <w:rsid w:val="00467563"/>
    <w:rsid w:val="004701F2"/>
    <w:rsid w:val="00475657"/>
    <w:rsid w:val="004762F6"/>
    <w:rsid w:val="0048237F"/>
    <w:rsid w:val="00486607"/>
    <w:rsid w:val="00490CA1"/>
    <w:rsid w:val="00492C02"/>
    <w:rsid w:val="00493713"/>
    <w:rsid w:val="00493E55"/>
    <w:rsid w:val="0049407A"/>
    <w:rsid w:val="004948D0"/>
    <w:rsid w:val="0049576F"/>
    <w:rsid w:val="00495D52"/>
    <w:rsid w:val="0049793E"/>
    <w:rsid w:val="004A0EE1"/>
    <w:rsid w:val="004A144C"/>
    <w:rsid w:val="004A215E"/>
    <w:rsid w:val="004A4BC3"/>
    <w:rsid w:val="004B09FB"/>
    <w:rsid w:val="004B12CF"/>
    <w:rsid w:val="004B28C8"/>
    <w:rsid w:val="004B32C2"/>
    <w:rsid w:val="004B4D79"/>
    <w:rsid w:val="004D0EDC"/>
    <w:rsid w:val="004D293B"/>
    <w:rsid w:val="004D5D8F"/>
    <w:rsid w:val="004D7300"/>
    <w:rsid w:val="004E0500"/>
    <w:rsid w:val="004E15D2"/>
    <w:rsid w:val="004E3A63"/>
    <w:rsid w:val="004F4FD7"/>
    <w:rsid w:val="004F7B62"/>
    <w:rsid w:val="004F7C98"/>
    <w:rsid w:val="005125C0"/>
    <w:rsid w:val="00521CC7"/>
    <w:rsid w:val="00524141"/>
    <w:rsid w:val="005241C4"/>
    <w:rsid w:val="00525A0B"/>
    <w:rsid w:val="00531B14"/>
    <w:rsid w:val="0053665C"/>
    <w:rsid w:val="00536936"/>
    <w:rsid w:val="00545E63"/>
    <w:rsid w:val="00550A43"/>
    <w:rsid w:val="0055143E"/>
    <w:rsid w:val="00551F9C"/>
    <w:rsid w:val="005532B9"/>
    <w:rsid w:val="00556BA7"/>
    <w:rsid w:val="00562EA3"/>
    <w:rsid w:val="0056430C"/>
    <w:rsid w:val="00586575"/>
    <w:rsid w:val="00595FA1"/>
    <w:rsid w:val="00596E02"/>
    <w:rsid w:val="005A106A"/>
    <w:rsid w:val="005A32F4"/>
    <w:rsid w:val="005B0092"/>
    <w:rsid w:val="005B107E"/>
    <w:rsid w:val="005B216D"/>
    <w:rsid w:val="005B2DEB"/>
    <w:rsid w:val="005B5B2C"/>
    <w:rsid w:val="005B7B62"/>
    <w:rsid w:val="005C55A9"/>
    <w:rsid w:val="005C7C3F"/>
    <w:rsid w:val="005D2284"/>
    <w:rsid w:val="005D337B"/>
    <w:rsid w:val="005D371E"/>
    <w:rsid w:val="005D3B22"/>
    <w:rsid w:val="005D58CD"/>
    <w:rsid w:val="005E03C3"/>
    <w:rsid w:val="005E0C50"/>
    <w:rsid w:val="005E0FAF"/>
    <w:rsid w:val="005E47F7"/>
    <w:rsid w:val="005E6BCD"/>
    <w:rsid w:val="005F0ED7"/>
    <w:rsid w:val="005F36C3"/>
    <w:rsid w:val="005F6FA8"/>
    <w:rsid w:val="006002B0"/>
    <w:rsid w:val="00604A19"/>
    <w:rsid w:val="00605C13"/>
    <w:rsid w:val="00615B05"/>
    <w:rsid w:val="0062297D"/>
    <w:rsid w:val="00624A7A"/>
    <w:rsid w:val="00624D96"/>
    <w:rsid w:val="00627BC6"/>
    <w:rsid w:val="00633601"/>
    <w:rsid w:val="00635362"/>
    <w:rsid w:val="00640B9A"/>
    <w:rsid w:val="006412C9"/>
    <w:rsid w:val="0064166D"/>
    <w:rsid w:val="00641A05"/>
    <w:rsid w:val="0064215D"/>
    <w:rsid w:val="0064558D"/>
    <w:rsid w:val="00653FE5"/>
    <w:rsid w:val="006575FB"/>
    <w:rsid w:val="00665A71"/>
    <w:rsid w:val="00670888"/>
    <w:rsid w:val="006749C8"/>
    <w:rsid w:val="00681DAF"/>
    <w:rsid w:val="00682296"/>
    <w:rsid w:val="00683551"/>
    <w:rsid w:val="006922EA"/>
    <w:rsid w:val="00695634"/>
    <w:rsid w:val="00696639"/>
    <w:rsid w:val="00696F77"/>
    <w:rsid w:val="00697B9D"/>
    <w:rsid w:val="006A1466"/>
    <w:rsid w:val="006A21DF"/>
    <w:rsid w:val="006A382C"/>
    <w:rsid w:val="006A6C0E"/>
    <w:rsid w:val="006B00EA"/>
    <w:rsid w:val="006C04F7"/>
    <w:rsid w:val="006C1D41"/>
    <w:rsid w:val="006D2B57"/>
    <w:rsid w:val="006D761D"/>
    <w:rsid w:val="006D7816"/>
    <w:rsid w:val="006E22C0"/>
    <w:rsid w:val="006E356F"/>
    <w:rsid w:val="006E4025"/>
    <w:rsid w:val="006E4A6D"/>
    <w:rsid w:val="006E52F2"/>
    <w:rsid w:val="006E6B98"/>
    <w:rsid w:val="006E786D"/>
    <w:rsid w:val="006F510B"/>
    <w:rsid w:val="006F6FA2"/>
    <w:rsid w:val="0070087F"/>
    <w:rsid w:val="00702FCF"/>
    <w:rsid w:val="007044CB"/>
    <w:rsid w:val="00704F86"/>
    <w:rsid w:val="00706C54"/>
    <w:rsid w:val="007071F5"/>
    <w:rsid w:val="007118EE"/>
    <w:rsid w:val="00727973"/>
    <w:rsid w:val="00732852"/>
    <w:rsid w:val="00732A25"/>
    <w:rsid w:val="0073608B"/>
    <w:rsid w:val="007362D7"/>
    <w:rsid w:val="0074255A"/>
    <w:rsid w:val="00744237"/>
    <w:rsid w:val="00752022"/>
    <w:rsid w:val="00754281"/>
    <w:rsid w:val="007557CB"/>
    <w:rsid w:val="00761A2F"/>
    <w:rsid w:val="007658F3"/>
    <w:rsid w:val="00771AA5"/>
    <w:rsid w:val="007746B7"/>
    <w:rsid w:val="0077632B"/>
    <w:rsid w:val="0078101C"/>
    <w:rsid w:val="007811C9"/>
    <w:rsid w:val="00781958"/>
    <w:rsid w:val="00782B74"/>
    <w:rsid w:val="00793047"/>
    <w:rsid w:val="00797EE1"/>
    <w:rsid w:val="007A034D"/>
    <w:rsid w:val="007A5E8C"/>
    <w:rsid w:val="007B38B0"/>
    <w:rsid w:val="007B4CFF"/>
    <w:rsid w:val="007B67D7"/>
    <w:rsid w:val="007B7E28"/>
    <w:rsid w:val="007C0CF3"/>
    <w:rsid w:val="007C555D"/>
    <w:rsid w:val="007C60A6"/>
    <w:rsid w:val="007D0231"/>
    <w:rsid w:val="007D34F8"/>
    <w:rsid w:val="007D482C"/>
    <w:rsid w:val="007D4FA2"/>
    <w:rsid w:val="007D6C74"/>
    <w:rsid w:val="007D7C78"/>
    <w:rsid w:val="007E0ADD"/>
    <w:rsid w:val="007E0EF0"/>
    <w:rsid w:val="007E2184"/>
    <w:rsid w:val="007F0877"/>
    <w:rsid w:val="007F1C74"/>
    <w:rsid w:val="007F48FA"/>
    <w:rsid w:val="0080313E"/>
    <w:rsid w:val="00813CBB"/>
    <w:rsid w:val="008159E2"/>
    <w:rsid w:val="00815CF4"/>
    <w:rsid w:val="008174F0"/>
    <w:rsid w:val="00820F93"/>
    <w:rsid w:val="00827620"/>
    <w:rsid w:val="00827D49"/>
    <w:rsid w:val="00831AA9"/>
    <w:rsid w:val="0084305D"/>
    <w:rsid w:val="00845D31"/>
    <w:rsid w:val="00847926"/>
    <w:rsid w:val="00853478"/>
    <w:rsid w:val="0086106E"/>
    <w:rsid w:val="00864235"/>
    <w:rsid w:val="008655A2"/>
    <w:rsid w:val="00865A5A"/>
    <w:rsid w:val="008667CD"/>
    <w:rsid w:val="00870B9C"/>
    <w:rsid w:val="008738B2"/>
    <w:rsid w:val="00873D8B"/>
    <w:rsid w:val="00873DBE"/>
    <w:rsid w:val="008761AA"/>
    <w:rsid w:val="008908C9"/>
    <w:rsid w:val="008916CD"/>
    <w:rsid w:val="00893C0F"/>
    <w:rsid w:val="00895763"/>
    <w:rsid w:val="008A4CD2"/>
    <w:rsid w:val="008A5057"/>
    <w:rsid w:val="008A6644"/>
    <w:rsid w:val="008B193C"/>
    <w:rsid w:val="008B1F2E"/>
    <w:rsid w:val="008B36CE"/>
    <w:rsid w:val="008B5A2A"/>
    <w:rsid w:val="008B5C70"/>
    <w:rsid w:val="008B7557"/>
    <w:rsid w:val="008C3F97"/>
    <w:rsid w:val="008C483D"/>
    <w:rsid w:val="008C4D9D"/>
    <w:rsid w:val="008D11A1"/>
    <w:rsid w:val="008D45A0"/>
    <w:rsid w:val="008D5650"/>
    <w:rsid w:val="008D5FE0"/>
    <w:rsid w:val="008D6D0D"/>
    <w:rsid w:val="008E0A26"/>
    <w:rsid w:val="008E1210"/>
    <w:rsid w:val="008E5810"/>
    <w:rsid w:val="008E6543"/>
    <w:rsid w:val="00901AEC"/>
    <w:rsid w:val="009046FB"/>
    <w:rsid w:val="00905DCF"/>
    <w:rsid w:val="009071DB"/>
    <w:rsid w:val="00907A32"/>
    <w:rsid w:val="00914ACE"/>
    <w:rsid w:val="009228D4"/>
    <w:rsid w:val="009259B5"/>
    <w:rsid w:val="0092608F"/>
    <w:rsid w:val="00927EDF"/>
    <w:rsid w:val="0093064F"/>
    <w:rsid w:val="00930945"/>
    <w:rsid w:val="009318E9"/>
    <w:rsid w:val="00931B5B"/>
    <w:rsid w:val="00931F5F"/>
    <w:rsid w:val="00934C74"/>
    <w:rsid w:val="00936946"/>
    <w:rsid w:val="00944184"/>
    <w:rsid w:val="009471A6"/>
    <w:rsid w:val="00952A69"/>
    <w:rsid w:val="00955EC9"/>
    <w:rsid w:val="00956CF7"/>
    <w:rsid w:val="0095700D"/>
    <w:rsid w:val="00957651"/>
    <w:rsid w:val="00962EEC"/>
    <w:rsid w:val="009753D5"/>
    <w:rsid w:val="0097733E"/>
    <w:rsid w:val="0098297D"/>
    <w:rsid w:val="00996C2A"/>
    <w:rsid w:val="009A2609"/>
    <w:rsid w:val="009A2611"/>
    <w:rsid w:val="009A5A96"/>
    <w:rsid w:val="009A5AC5"/>
    <w:rsid w:val="009B44A4"/>
    <w:rsid w:val="009B5AD1"/>
    <w:rsid w:val="009B6391"/>
    <w:rsid w:val="009B789C"/>
    <w:rsid w:val="009D534C"/>
    <w:rsid w:val="009D7FBB"/>
    <w:rsid w:val="009E1BB3"/>
    <w:rsid w:val="009E241F"/>
    <w:rsid w:val="009E4395"/>
    <w:rsid w:val="009E5A28"/>
    <w:rsid w:val="009F03A4"/>
    <w:rsid w:val="009F0828"/>
    <w:rsid w:val="009F395C"/>
    <w:rsid w:val="009F486E"/>
    <w:rsid w:val="009F671F"/>
    <w:rsid w:val="009F7603"/>
    <w:rsid w:val="009F76F7"/>
    <w:rsid w:val="00A02467"/>
    <w:rsid w:val="00A03CEF"/>
    <w:rsid w:val="00A043AA"/>
    <w:rsid w:val="00A04563"/>
    <w:rsid w:val="00A048F9"/>
    <w:rsid w:val="00A07D6E"/>
    <w:rsid w:val="00A117E6"/>
    <w:rsid w:val="00A17E0E"/>
    <w:rsid w:val="00A20D26"/>
    <w:rsid w:val="00A26980"/>
    <w:rsid w:val="00A27692"/>
    <w:rsid w:val="00A310B4"/>
    <w:rsid w:val="00A31C3B"/>
    <w:rsid w:val="00A34AEE"/>
    <w:rsid w:val="00A35E0F"/>
    <w:rsid w:val="00A37EA0"/>
    <w:rsid w:val="00A4293F"/>
    <w:rsid w:val="00A447F8"/>
    <w:rsid w:val="00A45137"/>
    <w:rsid w:val="00A500D4"/>
    <w:rsid w:val="00A52607"/>
    <w:rsid w:val="00A534DE"/>
    <w:rsid w:val="00A553BE"/>
    <w:rsid w:val="00A5678A"/>
    <w:rsid w:val="00A63A36"/>
    <w:rsid w:val="00A66663"/>
    <w:rsid w:val="00A67FD1"/>
    <w:rsid w:val="00A7332C"/>
    <w:rsid w:val="00A75F20"/>
    <w:rsid w:val="00A8340E"/>
    <w:rsid w:val="00A86379"/>
    <w:rsid w:val="00A87F63"/>
    <w:rsid w:val="00A928EC"/>
    <w:rsid w:val="00A94B24"/>
    <w:rsid w:val="00A97083"/>
    <w:rsid w:val="00AA64A2"/>
    <w:rsid w:val="00AA6818"/>
    <w:rsid w:val="00AB200D"/>
    <w:rsid w:val="00AB4E08"/>
    <w:rsid w:val="00AB55A5"/>
    <w:rsid w:val="00AC260B"/>
    <w:rsid w:val="00AC4ACA"/>
    <w:rsid w:val="00AC4C83"/>
    <w:rsid w:val="00AD0F5E"/>
    <w:rsid w:val="00AD4637"/>
    <w:rsid w:val="00AD6678"/>
    <w:rsid w:val="00AE0619"/>
    <w:rsid w:val="00AE2731"/>
    <w:rsid w:val="00AE5C7A"/>
    <w:rsid w:val="00AE5D41"/>
    <w:rsid w:val="00AE7363"/>
    <w:rsid w:val="00AF2810"/>
    <w:rsid w:val="00AF2F09"/>
    <w:rsid w:val="00AF302C"/>
    <w:rsid w:val="00AF35B6"/>
    <w:rsid w:val="00B070B3"/>
    <w:rsid w:val="00B12BBE"/>
    <w:rsid w:val="00B1574E"/>
    <w:rsid w:val="00B17B88"/>
    <w:rsid w:val="00B233D4"/>
    <w:rsid w:val="00B272DA"/>
    <w:rsid w:val="00B324BF"/>
    <w:rsid w:val="00B32975"/>
    <w:rsid w:val="00B34BF6"/>
    <w:rsid w:val="00B4054E"/>
    <w:rsid w:val="00B42D68"/>
    <w:rsid w:val="00B453EC"/>
    <w:rsid w:val="00B51BBB"/>
    <w:rsid w:val="00B537C7"/>
    <w:rsid w:val="00B56CEF"/>
    <w:rsid w:val="00B60794"/>
    <w:rsid w:val="00B7059A"/>
    <w:rsid w:val="00B74C9F"/>
    <w:rsid w:val="00B75A9D"/>
    <w:rsid w:val="00B775FE"/>
    <w:rsid w:val="00B83BF2"/>
    <w:rsid w:val="00B83F04"/>
    <w:rsid w:val="00B86458"/>
    <w:rsid w:val="00B911CD"/>
    <w:rsid w:val="00B9214D"/>
    <w:rsid w:val="00BA4888"/>
    <w:rsid w:val="00BA4AD9"/>
    <w:rsid w:val="00BA6DD3"/>
    <w:rsid w:val="00BB0816"/>
    <w:rsid w:val="00BB0A8B"/>
    <w:rsid w:val="00BB2AAE"/>
    <w:rsid w:val="00BC42CA"/>
    <w:rsid w:val="00BD190C"/>
    <w:rsid w:val="00BD1D40"/>
    <w:rsid w:val="00BD364C"/>
    <w:rsid w:val="00BD39AA"/>
    <w:rsid w:val="00BD405D"/>
    <w:rsid w:val="00BE7F36"/>
    <w:rsid w:val="00BF0403"/>
    <w:rsid w:val="00BF3452"/>
    <w:rsid w:val="00C108B4"/>
    <w:rsid w:val="00C120E2"/>
    <w:rsid w:val="00C15B0B"/>
    <w:rsid w:val="00C21AAD"/>
    <w:rsid w:val="00C22837"/>
    <w:rsid w:val="00C24237"/>
    <w:rsid w:val="00C25178"/>
    <w:rsid w:val="00C252F1"/>
    <w:rsid w:val="00C26E73"/>
    <w:rsid w:val="00C33708"/>
    <w:rsid w:val="00C3641F"/>
    <w:rsid w:val="00C42696"/>
    <w:rsid w:val="00C426DD"/>
    <w:rsid w:val="00C45BCA"/>
    <w:rsid w:val="00C4691A"/>
    <w:rsid w:val="00C50977"/>
    <w:rsid w:val="00C672F0"/>
    <w:rsid w:val="00C70207"/>
    <w:rsid w:val="00C74578"/>
    <w:rsid w:val="00C7777C"/>
    <w:rsid w:val="00C85C4B"/>
    <w:rsid w:val="00C865E7"/>
    <w:rsid w:val="00C9031A"/>
    <w:rsid w:val="00C9186A"/>
    <w:rsid w:val="00C9541E"/>
    <w:rsid w:val="00CA0739"/>
    <w:rsid w:val="00CA4F78"/>
    <w:rsid w:val="00CB444E"/>
    <w:rsid w:val="00CB7756"/>
    <w:rsid w:val="00CC2AC3"/>
    <w:rsid w:val="00CD1A2F"/>
    <w:rsid w:val="00CD4748"/>
    <w:rsid w:val="00CD5CAB"/>
    <w:rsid w:val="00CE180A"/>
    <w:rsid w:val="00CE2279"/>
    <w:rsid w:val="00CE3BF1"/>
    <w:rsid w:val="00CE64F1"/>
    <w:rsid w:val="00CE66A7"/>
    <w:rsid w:val="00D04B88"/>
    <w:rsid w:val="00D125BE"/>
    <w:rsid w:val="00D12A7F"/>
    <w:rsid w:val="00D173F6"/>
    <w:rsid w:val="00D20A5A"/>
    <w:rsid w:val="00D26E2A"/>
    <w:rsid w:val="00D27531"/>
    <w:rsid w:val="00D50A4F"/>
    <w:rsid w:val="00D50D92"/>
    <w:rsid w:val="00D5177D"/>
    <w:rsid w:val="00D52923"/>
    <w:rsid w:val="00D5593C"/>
    <w:rsid w:val="00D5791F"/>
    <w:rsid w:val="00D66DCA"/>
    <w:rsid w:val="00D675C8"/>
    <w:rsid w:val="00D8047E"/>
    <w:rsid w:val="00DA4C70"/>
    <w:rsid w:val="00DA7847"/>
    <w:rsid w:val="00DB55F6"/>
    <w:rsid w:val="00DB595B"/>
    <w:rsid w:val="00DB6223"/>
    <w:rsid w:val="00DC7595"/>
    <w:rsid w:val="00DD1F12"/>
    <w:rsid w:val="00DD77BD"/>
    <w:rsid w:val="00DE418A"/>
    <w:rsid w:val="00DE4893"/>
    <w:rsid w:val="00DF16F5"/>
    <w:rsid w:val="00DF4EC7"/>
    <w:rsid w:val="00E05B76"/>
    <w:rsid w:val="00E077E1"/>
    <w:rsid w:val="00E11307"/>
    <w:rsid w:val="00E15DCD"/>
    <w:rsid w:val="00E20495"/>
    <w:rsid w:val="00E21890"/>
    <w:rsid w:val="00E23084"/>
    <w:rsid w:val="00E25905"/>
    <w:rsid w:val="00E26449"/>
    <w:rsid w:val="00E26EA9"/>
    <w:rsid w:val="00E30450"/>
    <w:rsid w:val="00E32ADD"/>
    <w:rsid w:val="00E36025"/>
    <w:rsid w:val="00E50843"/>
    <w:rsid w:val="00E51883"/>
    <w:rsid w:val="00E5332B"/>
    <w:rsid w:val="00E63F6B"/>
    <w:rsid w:val="00E6476E"/>
    <w:rsid w:val="00E70275"/>
    <w:rsid w:val="00E70709"/>
    <w:rsid w:val="00E71E88"/>
    <w:rsid w:val="00E746E9"/>
    <w:rsid w:val="00E76543"/>
    <w:rsid w:val="00E801BA"/>
    <w:rsid w:val="00E82418"/>
    <w:rsid w:val="00E86F56"/>
    <w:rsid w:val="00E87B26"/>
    <w:rsid w:val="00E96A0D"/>
    <w:rsid w:val="00E96A8E"/>
    <w:rsid w:val="00EA06C9"/>
    <w:rsid w:val="00EB0485"/>
    <w:rsid w:val="00EB3E70"/>
    <w:rsid w:val="00EB4ACC"/>
    <w:rsid w:val="00EC0DBA"/>
    <w:rsid w:val="00EC1DCA"/>
    <w:rsid w:val="00EC1DEA"/>
    <w:rsid w:val="00EC1EA1"/>
    <w:rsid w:val="00EC22A0"/>
    <w:rsid w:val="00EC25C7"/>
    <w:rsid w:val="00EC3E39"/>
    <w:rsid w:val="00ED46D3"/>
    <w:rsid w:val="00ED4A67"/>
    <w:rsid w:val="00EE624E"/>
    <w:rsid w:val="00EF1E0D"/>
    <w:rsid w:val="00EF2490"/>
    <w:rsid w:val="00EF3E11"/>
    <w:rsid w:val="00EF5332"/>
    <w:rsid w:val="00EF59DB"/>
    <w:rsid w:val="00F26F4D"/>
    <w:rsid w:val="00F27769"/>
    <w:rsid w:val="00F3128E"/>
    <w:rsid w:val="00F34928"/>
    <w:rsid w:val="00F4021B"/>
    <w:rsid w:val="00F40CCD"/>
    <w:rsid w:val="00F415E2"/>
    <w:rsid w:val="00F434E5"/>
    <w:rsid w:val="00F47C56"/>
    <w:rsid w:val="00F53658"/>
    <w:rsid w:val="00F56DCB"/>
    <w:rsid w:val="00F601B9"/>
    <w:rsid w:val="00F609EC"/>
    <w:rsid w:val="00F63F9F"/>
    <w:rsid w:val="00F65921"/>
    <w:rsid w:val="00F667BA"/>
    <w:rsid w:val="00F667F5"/>
    <w:rsid w:val="00F71282"/>
    <w:rsid w:val="00F74280"/>
    <w:rsid w:val="00F75D0E"/>
    <w:rsid w:val="00F7637F"/>
    <w:rsid w:val="00F81620"/>
    <w:rsid w:val="00F84FC5"/>
    <w:rsid w:val="00F85384"/>
    <w:rsid w:val="00F90620"/>
    <w:rsid w:val="00F90BDA"/>
    <w:rsid w:val="00F94F85"/>
    <w:rsid w:val="00F952A1"/>
    <w:rsid w:val="00F9665C"/>
    <w:rsid w:val="00F97B4E"/>
    <w:rsid w:val="00FA19F8"/>
    <w:rsid w:val="00FB10DD"/>
    <w:rsid w:val="00FB25F6"/>
    <w:rsid w:val="00FC17C7"/>
    <w:rsid w:val="00FC726C"/>
    <w:rsid w:val="00FC7526"/>
    <w:rsid w:val="00FD512D"/>
    <w:rsid w:val="00FF4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6F85E-3CAB-4D19-BB73-B7A53F92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D48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14D48"/>
    <w:pPr>
      <w:spacing w:after="480" w:line="240" w:lineRule="auto"/>
      <w:jc w:val="center"/>
    </w:pPr>
    <w:rPr>
      <w:rFonts w:ascii="Arial" w:hAnsi="Arial" w:cs="Arial"/>
      <w:b/>
      <w:bCs/>
      <w:spacing w:val="5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414D48"/>
    <w:rPr>
      <w:rFonts w:ascii="Arial" w:eastAsiaTheme="minorEastAsia" w:hAnsi="Arial" w:cs="Arial"/>
      <w:b/>
      <w:bCs/>
      <w:spacing w:val="5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454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4A9E"/>
    <w:rPr>
      <w:rFonts w:asciiTheme="minorHAnsi" w:eastAsiaTheme="minorEastAsia" w:hAnsiTheme="minorHAns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454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4A9E"/>
    <w:rPr>
      <w:rFonts w:asciiTheme="minorHAnsi" w:eastAsiaTheme="minorEastAsia" w:hAnsiTheme="minorHAnsi"/>
      <w:sz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0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045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7409E-973A-4A01-AC80-FC7CEBEB3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meiman</dc:creator>
  <cp:keywords/>
  <dc:description/>
  <cp:lastModifiedBy>meiman</cp:lastModifiedBy>
  <cp:revision>2</cp:revision>
  <cp:lastPrinted>2018-09-20T13:04:00Z</cp:lastPrinted>
  <dcterms:created xsi:type="dcterms:W3CDTF">2018-09-20T13:04:00Z</dcterms:created>
  <dcterms:modified xsi:type="dcterms:W3CDTF">2018-09-20T13:04:00Z</dcterms:modified>
</cp:coreProperties>
</file>