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Forma"/>
        <w:spacing w:after="0" w:line="240" w:lineRule="auto"/>
        <w:ind w:firstLine="709"/>
        <w:rPr>
          <w:rFonts w:ascii="Times New Roman" w:hAnsi="Times New Roman" w:cs="Times New Roman"/>
          <w:b w:val="0"/>
          <w:sz w:val="40"/>
          <w:szCs w:val="40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left="709" w:right="85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Мамлекеттик маанидеги документтерди жана атайын мамлекеттик бланктарды даярдоонун жана (же)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y-KG"/>
        </w:rPr>
        <w:t>персонификациялоонун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айрым маселелери 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жөнүндө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B4410E" w:rsidRDefault="00B4410E" w:rsidP="00B4410E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“Мамлекеттик сатып алуулар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жөнүндө” Кыргыз Республикасынын Мыйзамынын 2-беренесинин 3-бөлүгүнүн 3-пунктун ишке ашыруу максатында, “Кыргыз Республикасынын Өкмөтү жөнүндө” Кыргыз Республикасынын конституциялык Мыйзамынын 10 жана 17-беренелерине ылайык Кыргыз Республикасынын Өкмөтү токтом кылат:  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Мамлекеттик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байланышкан мамлекеттик сатып алууларды жүргүзүү тартиби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тиркемеге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ылайык бекитилсин.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“Учкун” ачык акционердик коому, “ГОЗНАК” жоопкерчилиги чектелген коому жана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Президентинин жана Өкмөтүнүн Иш башкармасынын алдындагы “Типография” мамлекеттик ишканасы 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мамлекеттик маанидеги документтерин жана атайын мамлекеттик бланктарын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y-KG"/>
        </w:rPr>
        <w:t>даярдоочулар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болуп аныкталсын.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3. Кыргыз Республикасынын Финансы министрлиги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Кыргыз Республикасынын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Маалыматтык технологиялар жана байланыш мамлекеттик комитети менен бирдикте он күндүк мөөнөттө мамлекеттик сатып алуулардын веб-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y-KG"/>
        </w:rPr>
        <w:t>порталында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тийиштүү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y-KG"/>
        </w:rPr>
        <w:t>модулду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иштеп чыксын.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4. Төмөнкүлөр күчүн жоготту деп таанылсын: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Кыргыз Республикасынын Өкмөтүнүн 2002-жылдын 29-майындагы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№ 351 “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персонификациялаштырылган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даярдоого байланыштуу кызмат көрсөтүүлөрдү сатып алууну жүргүзүүнүн тартибин бекитүү жөнүндө”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токтому;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Кыргыз Республикасынын Өкмөтүнүн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2004-жылдын </w:t>
      </w:r>
      <w:r>
        <w:rPr>
          <w:rFonts w:ascii="Times New Roman" w:hAnsi="Times New Roman"/>
          <w:bCs/>
          <w:sz w:val="28"/>
          <w:szCs w:val="28"/>
          <w:lang w:val="ky-KG"/>
        </w:rPr>
        <w:br/>
        <w:t xml:space="preserve">16-январындагы № 21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</w:t>
      </w:r>
      <w:proofErr w:type="spellStart"/>
      <w:r>
        <w:rPr>
          <w:rFonts w:ascii="Times New Roman" w:hAnsi="Times New Roman"/>
          <w:bCs/>
          <w:sz w:val="28"/>
          <w:szCs w:val="28"/>
          <w:lang w:val="ky-KG"/>
        </w:rPr>
        <w:t>персонификациялаш-тырылган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y-KG"/>
        </w:rPr>
        <w:t>документтерине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тиешелүү, Кыргыз Республикасынын Өкмөтүнүн айрым чечимдерине өзгөртүүлөрдү киргизүү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 токтомунун 2-пункту;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Өкмөтүнүн 2014-жылдын 23-июнундагы № 347 “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Өкмөтүнүн 2002-жылдын </w:t>
      </w:r>
      <w:r>
        <w:rPr>
          <w:rFonts w:ascii="Times New Roman" w:hAnsi="Times New Roman"/>
          <w:bCs/>
          <w:sz w:val="28"/>
          <w:szCs w:val="28"/>
          <w:lang w:val="ky-KG"/>
        </w:rPr>
        <w:br/>
      </w:r>
      <w:r>
        <w:rPr>
          <w:rFonts w:ascii="Times New Roman" w:hAnsi="Times New Roman"/>
          <w:bCs/>
          <w:sz w:val="28"/>
          <w:szCs w:val="28"/>
          <w:lang w:val="ky-KG"/>
        </w:rPr>
        <w:lastRenderedPageBreak/>
        <w:t xml:space="preserve">29-майындагы № 351 “Кыргыз Республикасынын </w:t>
      </w:r>
      <w:proofErr w:type="spellStart"/>
      <w:r>
        <w:rPr>
          <w:rFonts w:ascii="Times New Roman" w:hAnsi="Times New Roman"/>
          <w:bCs/>
          <w:sz w:val="28"/>
          <w:szCs w:val="28"/>
          <w:lang w:val="ky-KG"/>
        </w:rPr>
        <w:t>персонификациялаш-тырылган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документтерди даярдоого байланыштуу кызмат көрсөтүүлөрдү сатып алууну жүргүзүүнүн тартибин бекитүү жөнүндө” токтомуна өзгөртүүлөрдү жана толуктоо киргизүү тууралуу”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токтому;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Кыргыз Республикасынын Өкмөтүнүн 2017-жылдын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br/>
        <w:t>4-январындагы № 3 “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Өкмөтүнүн 2002-жылдын 29-майындагы № 351 “Кыргыз Республикасынын </w:t>
      </w:r>
      <w:proofErr w:type="spellStart"/>
      <w:r>
        <w:rPr>
          <w:rFonts w:ascii="Times New Roman" w:hAnsi="Times New Roman"/>
          <w:bCs/>
          <w:sz w:val="28"/>
          <w:szCs w:val="28"/>
          <w:lang w:val="ky-KG"/>
        </w:rPr>
        <w:t>персонификациялаш-тырылган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документтерди даярдоого байланыштуу кызмат көрсөтүүлөрдү сатып алууну жүргүзүүнүн тартибин бекитүү жөнүндө” токтомуна өзгөртүүлөрдү киргизүү тууралуу”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токтому.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5. Ушул токтом расмий жарыяланган күндөн тартып күчүнө кирет. 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Премьер-министр 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М.Д.Абылгазиев</w:t>
      </w:r>
      <w:proofErr w:type="spellEnd"/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 w:rsidP="00B441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6C23" w:rsidRDefault="00B46C23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 w:rsidP="00B441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Тиркеме   </w:t>
      </w:r>
    </w:p>
    <w:p w:rsidR="00B4410E" w:rsidRDefault="00B4410E" w:rsidP="00B4410E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val="ky-KG"/>
        </w:rPr>
      </w:pPr>
    </w:p>
    <w:p w:rsidR="00B4410E" w:rsidRDefault="00B4410E" w:rsidP="00B4410E">
      <w:pPr>
        <w:spacing w:after="0" w:line="240" w:lineRule="auto"/>
        <w:ind w:left="709" w:right="567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Мамлекеттик маанидеги документтерди жана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br/>
        <w:t xml:space="preserve">атайын мамлекеттик бланктарды даярдоо жана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br/>
        <w:t xml:space="preserve">(же) </w:t>
      </w:r>
      <w:proofErr w:type="spellStart"/>
      <w:r>
        <w:rPr>
          <w:rFonts w:ascii="Times New Roman" w:hAnsi="Times New Roman"/>
          <w:b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/>
          <w:b/>
          <w:sz w:val="28"/>
          <w:szCs w:val="28"/>
          <w:lang w:val="ky-KG"/>
        </w:rPr>
        <w:t xml:space="preserve"> менен байланышкан </w:t>
      </w:r>
      <w:r>
        <w:rPr>
          <w:rFonts w:ascii="Times New Roman" w:hAnsi="Times New Roman"/>
          <w:b/>
          <w:sz w:val="28"/>
          <w:szCs w:val="28"/>
          <w:lang w:val="ky-KG"/>
        </w:rPr>
        <w:br/>
        <w:t xml:space="preserve">мамлекеттик сатып алууларды жүргүзүү </w:t>
      </w:r>
      <w:r>
        <w:rPr>
          <w:rFonts w:ascii="Times New Roman" w:hAnsi="Times New Roman"/>
          <w:b/>
          <w:sz w:val="28"/>
          <w:szCs w:val="28"/>
          <w:lang w:val="ky-KG"/>
        </w:rPr>
        <w:br/>
        <w:t>тартиби</w:t>
      </w:r>
    </w:p>
    <w:p w:rsidR="00B4410E" w:rsidRDefault="00B4410E" w:rsidP="00B441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4410E" w:rsidRDefault="00B4410E" w:rsidP="00B4410E">
      <w:pPr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Жалпы жоболор</w:t>
      </w:r>
    </w:p>
    <w:p w:rsidR="00B4410E" w:rsidRDefault="00B4410E" w:rsidP="00B4410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ky-KG"/>
        </w:rPr>
      </w:pP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 Ушул тартип м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менен байланышкан мамлекеттик сатып алууларды жүргүзүүнү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регламенттештирет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, Кыргыз Республикасынын жарандарынын паспортторунун улуттук типтеринин жана Кыргыз Республикасынын айдоочулук күбөлүктөрүнүн бланктарын кошпогондо, аларды сатып алуулар “Мамлекеттик сатып алуулар жөнүндө” Кыргыз Республикасынын Мыйзамына ылайык жүргүзүлөт.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4410E" w:rsidRDefault="00B4410E" w:rsidP="00B4410E">
      <w:pPr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Негизги </w:t>
      </w:r>
      <w:proofErr w:type="spellStart"/>
      <w:r>
        <w:rPr>
          <w:rFonts w:ascii="Times New Roman" w:hAnsi="Times New Roman"/>
          <w:b/>
          <w:sz w:val="28"/>
          <w:szCs w:val="28"/>
          <w:lang w:val="ky-KG"/>
        </w:rPr>
        <w:t>этаптар</w:t>
      </w:r>
      <w:proofErr w:type="spellEnd"/>
    </w:p>
    <w:p w:rsidR="00B4410E" w:rsidRDefault="00B4410E" w:rsidP="00B4410E">
      <w:pPr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val="ky-KG"/>
        </w:rPr>
      </w:pP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 М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менен байланышкан мамлекеттик сатып алууларды жүргүзүү ушул Тартипке ылайык мамлекеттик сатып алуулардын веб-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порталы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аркылуу жүргүзүлөт.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Сатып алуулардын этаптары: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мамлекеттик маанидеги, анын ичинде  </w:t>
      </w:r>
      <w:proofErr w:type="spellStart"/>
      <w:r>
        <w:rPr>
          <w:rFonts w:ascii="Times New Roman" w:hAnsi="Times New Roman"/>
          <w:bCs/>
          <w:sz w:val="28"/>
          <w:szCs w:val="28"/>
          <w:lang w:val="ky-KG"/>
        </w:rPr>
        <w:t>персонификациялоону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талап кылган</w:t>
      </w:r>
      <w:r>
        <w:rPr>
          <w:rFonts w:ascii="Times New Roman" w:hAnsi="Times New Roman"/>
          <w:sz w:val="28"/>
          <w:szCs w:val="28"/>
          <w:lang w:val="ky-KG"/>
        </w:rPr>
        <w:t xml:space="preserve"> документтердин, атайын мамлекеттик бланктардын санын жана сатып алууларды жүргүзүү мөөнөттөрүн пландоо;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сатып алуулар боюнча комиссияны түзүү;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мамлекеттик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менен байланышкан сатып алынуучу кызмат көрсөтүүлөрдүн техникалык өзгөчөлүгүн иштеп чыгуу; 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мамлекеттик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менен байланышкан кызмат көрсөтүүлөрдү сатып алуу боюнча иштелип чыккан документтерди мамлекеттик сатып алуулардын веб-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порталында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жарыялоо;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сатып алуу мезгили;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катышуучулардын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табыштамаларын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ачуу;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табыштамаларды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баалоо жана салыштыруу;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жеңүүчүнү тандоо;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келишим түзүү.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3. Сатып алуучу уюм үч адамдан кем эмес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курамдагы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комиссияны түзөт. Комиссиянын мүчөлөрүнүн бири сатып алуулар боюнча сертификаты бар адис болууга тийиш.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4. Мамлекеттик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менен байланышкан кызмат көрсөтүүлөрдү сатып алуу боюнча документтер милдеттүү түрдө техникалык өзгөчөлүктөрдү, кызмат көрсөтүүлөр боюнча талаптардын тизмесин, жеткирип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берүүлөрдүн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графиктерин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жана шарттарын, ошондой эле келишимдин долбоорун камтыйт. 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5. Сатып алуучу уюм сатып алуулар жөнүндө маалыматты жана ушул Тартиптин 4-пунктуна ылайык иштелип чыккан толук документтерди мамлекеттик сатып алуулардын веб-</w:t>
      </w:r>
      <w:proofErr w:type="spellStart"/>
      <w:r>
        <w:rPr>
          <w:rFonts w:ascii="Times New Roman" w:hAnsi="Times New Roman"/>
          <w:bCs/>
          <w:sz w:val="28"/>
          <w:szCs w:val="28"/>
          <w:lang w:val="ky-KG"/>
        </w:rPr>
        <w:t>порталына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жайгаштырат.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6. Катышууга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мамлекеттик ишканалардан же Кыргыз Республикасынын Өкмөтү тарабынан аныкталган 51 пайыздан кем эмес мамлекеттик үлүшү бар башка юридикалык жактардан (мындан ары - берүүчүлөр) гана кабыл алынат.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7. Сатып алуучу уюм кулактандыруу жарыялангандан кийин беш жумушчу күндөн кечиктирбестен берүүчүлөр тарабынан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табыштамаларды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тапшыруу үчүн акыркы мөөнөттү белгилейт.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8. Берүүчүлөр өз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табыштамаларын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сатып алуучу уюмга белгиленген мөөнөттө тапшырууга милдеттүү.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B4410E" w:rsidRDefault="00B4410E" w:rsidP="00B4410E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Тандоо жана келишим түзүү </w:t>
      </w:r>
    </w:p>
    <w:p w:rsidR="00B4410E" w:rsidRDefault="00B4410E" w:rsidP="00B4410E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val="ky-KG"/>
        </w:rPr>
      </w:pP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9. Сатып алуучу уюм сатып алуулар боюнча документтерде камтылган маалыматтын 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конфиденциалдуулугун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, ошондой эле жеңүүчүнү тандоону камсыздайт.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10. Комиссия берүүчүлөрдүн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табыштамаларын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кароодо берүүчүлөр тапшырган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боюнча түшүндүрмө берүүнү талап кылууга укуктуу. Берүүчүлөр үч календардык күндөн кечиктирбестен мындай суроо-талапка жазуу жүзүндө же электрондук формада жооп берүүгө тийиш.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11. Комиссия берүүчүлөрдүн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табыштамаларын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баалоону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аяктоого жана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ачылгандан кийин жети календардык күндөн кечиктирбестен келишимди ыйгарууга тийиш. Комиссия толук курамда берүүчүлөрдүн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табыштамаларын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баалайт жана сатып алуулар протоколуна комиссиянын бардык мүчөлөрү кол коёт. 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12. Комиссия документтердин бардык талаптарына толугу менен жана эң аз баага шайкеш келген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табыштаманын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ээсин жеңүүчү катары тааныйт. 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13. Эгерде берүүчүлөр тарабынан документтердин талаптарына жооп берген бирдей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баадагы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жана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шарттагы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табыштамалар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 тапшырылган учурда сатып алуучу уюм бирдей шарттарды жана бааларды көрсөткөн берүүчүлөргө бааны алгачкы сунушталган баанын өлчөмүнөн азайтуу мүмкүнчүлүгү (арзандатуу) жөнүндө жазуу жүзүндөгү же электрондук суроо-талапты жиберет. Эң аз бааны (чоң арзандатуу) негиздөө менен сунуштаган катышуучунун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табыштамасы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жеңүүчү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болуп саналат.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Берүүчүлөр тарабынан арзандатуу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сунушталгандан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кийин бирдей баа белгиленген же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арзандатууну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берүүдөн баш тартылган учурда башкаларга </w:t>
      </w: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салыштырмалуу кыйла эрте келип түшкөн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табыштама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жеңүүчү болуп таанылат.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14. Сатып алуулар жол-жоболорун жүргүзүүдө сатып алуулар протоколу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тиркемеге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ылайык формада түзүлөт.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15. Жеңүүчү келишимди ыйгаруу жөнүндө билдирүүнү алган күндөн тартып беш жумушчу күндөн кечиктирбестен келишим түзөт.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16. Шериктештиктин (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консорциумдун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) курамында берүүчүлөрдүн катышуусуна жол берилбейт.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17. М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амлекеттик маанидеги, анын ичинде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персонификациялоону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талап кылуучу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документтерди жана атайын мамлекеттик бланктарды даярдоо үчүн </w:t>
      </w:r>
      <w:r>
        <w:rPr>
          <w:rFonts w:ascii="Times New Roman" w:hAnsi="Times New Roman"/>
          <w:sz w:val="28"/>
          <w:szCs w:val="28"/>
          <w:lang w:val="ky-KG"/>
        </w:rPr>
        <w:t xml:space="preserve">келишимде каралган милдеттенмелерди аткарууда жеңүүчүгө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субподрядчиктерди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же </w:t>
      </w:r>
      <w:proofErr w:type="spellStart"/>
      <w:r>
        <w:rPr>
          <w:rFonts w:ascii="Times New Roman" w:hAnsi="Times New Roman"/>
          <w:sz w:val="28"/>
          <w:szCs w:val="28"/>
          <w:lang w:val="ky-KG"/>
        </w:rPr>
        <w:t>субберүүчүлөрдү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 xml:space="preserve"> ишке тартууга тыюу салынат. </w:t>
      </w:r>
    </w:p>
    <w:p w:rsidR="00B4410E" w:rsidRDefault="00B4410E" w:rsidP="00B441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18. Сатып алууга бир берүүчү катышкан учурда сатып алуулар жарактуу деп эсептелет. </w:t>
      </w:r>
    </w:p>
    <w:p w:rsidR="00B4410E" w:rsidRDefault="00B4410E" w:rsidP="00B44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4410E" w:rsidRDefault="00B4410E" w:rsidP="00B441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________________________________________________________________</w:t>
      </w:r>
    </w:p>
    <w:p w:rsidR="00B4410E" w:rsidRDefault="00B4410E" w:rsidP="00B4410E">
      <w:pPr>
        <w:pStyle w:val="tkNazvanie"/>
        <w:spacing w:before="0" w:after="0" w:line="240" w:lineRule="auto"/>
        <w:ind w:left="4395" w:right="0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y-KG"/>
        </w:rPr>
        <w:br w:type="page"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lastRenderedPageBreak/>
        <w:t xml:space="preserve">Мамлекеттик маанидеги документтерди жана атайын мамлекеттик бланктарды даярдоо жана (же)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ky-KG"/>
        </w:rPr>
        <w:t>персонификациялоо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менен байланышкан мамлекеттик сатып алууларды жүргүзүү тартибине тиркеме</w:t>
      </w:r>
    </w:p>
    <w:p w:rsidR="00B4410E" w:rsidRDefault="00B4410E" w:rsidP="00B4410E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Форма</w:t>
      </w:r>
    </w:p>
    <w:p w:rsidR="00B4410E" w:rsidRDefault="00B4410E" w:rsidP="00B4410E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Default="00B4410E" w:rsidP="00B4410E">
      <w:pPr>
        <w:pStyle w:val="tkZagolovok4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___________________ сатып алуунун </w:t>
      </w:r>
    </w:p>
    <w:p w:rsidR="00B4410E" w:rsidRDefault="00B4410E" w:rsidP="00B4410E">
      <w:pPr>
        <w:pStyle w:val="tkZagolovok4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жол-жобосунун протоколу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Сатып алуучу уюмдун аталышы_________________________________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Юридикалык дареги жана телефону _____________________________</w:t>
      </w:r>
    </w:p>
    <w:p w:rsidR="00B4410E" w:rsidRDefault="00B4410E" w:rsidP="00B4410E">
      <w:pPr>
        <w:pStyle w:val="tkTekst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Жетекчинин аты- жөнү ________________________________________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Протокол түзүлгөн дата 20 ___- ж. «____» 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Ушул протокол мамлекеттик маанидеги, анын ичинде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персонификациялоону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талап кылуучу документтерди жана Кыргыз Республикасынын атайын мамлекеттик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бланкаларын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даярдоо менен байланышкан _____________________________ каражаттардын эсебинен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2"/>
          <w:szCs w:val="22"/>
          <w:lang w:val="ky-KG"/>
        </w:rPr>
        <w:t xml:space="preserve">                                     (каржылоо булагын көрсөтүү керек)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 сатып алуу боюнча түзүлдү.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Сатып алуулардын предмети 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____________________________________________________________.</w:t>
      </w:r>
    </w:p>
    <w:p w:rsidR="00B4410E" w:rsidRDefault="00B4410E" w:rsidP="00B4410E">
      <w:pPr>
        <w:pStyle w:val="tkTekst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(аталышы жана кыскача баяндамасы)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  Ушул сатып алууга бөлүнүүчү сумма  ________________________.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Чыгымдардын беренеси _____________________________________.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Суроо-талаптар жана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табыштаманын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түшүндүрмөсү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а) __________________________________________________________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____________________________________________________________;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б) __________________________________________________________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 w:type="page"/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5. 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Табыштаманы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берген катышуучулардын аталышы жана юридикалык дареги: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808"/>
        <w:gridCol w:w="3968"/>
      </w:tblGrid>
      <w:tr w:rsidR="00B4410E" w:rsidTr="00B4410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Катышуучунун аталышы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Берилген датасы</w:t>
            </w:r>
          </w:p>
        </w:tc>
      </w:tr>
      <w:tr w:rsidR="00B4410E" w:rsidTr="00B4410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</w:tbl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6. Документтерге коюлуучу негизги талаптар.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Бул пунктта документтерде каралган талаптар гана көрсөтүлөт.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573"/>
        <w:gridCol w:w="2307"/>
        <w:gridCol w:w="867"/>
        <w:gridCol w:w="1016"/>
        <w:gridCol w:w="1031"/>
      </w:tblGrid>
      <w:tr w:rsidR="00B4410E" w:rsidTr="00B4410E">
        <w:trPr>
          <w:trHeight w:val="21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Талаптын мазмуну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Документтердин талаптары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Берүүчүнүн аталышы</w:t>
            </w:r>
          </w:p>
        </w:tc>
      </w:tr>
      <w:tr w:rsidR="00B4410E" w:rsidTr="00B4410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0E" w:rsidRDefault="00B441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0E" w:rsidRDefault="00B441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0E" w:rsidRDefault="00B441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 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 3</w:t>
            </w:r>
          </w:p>
        </w:tc>
      </w:tr>
      <w:tr w:rsidR="00B4410E" w:rsidRPr="00B4410E" w:rsidTr="00B4410E">
        <w:trPr>
          <w:trHeight w:val="2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Сунуштун жалпы баасы жана бирдик үчүн баа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rPr>
          <w:trHeight w:val="2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Катышуучунун толтурулган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табыштамасы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rPr>
          <w:trHeight w:val="2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Табыштаманын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валютасы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rPr>
          <w:trHeight w:val="2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Аткаруунун шартталган мөөнөтү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B4410E" w:rsidTr="00B4410E">
        <w:trPr>
          <w:trHeight w:val="2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Документтердин шарттарына ылайык талап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кылынуучу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негизги документтердин бардыгынын болушу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B4410E" w:rsidTr="00B4410E">
        <w:trPr>
          <w:trHeight w:val="2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Документтерде белгиленген сатып алуулар жол-жобосунун катышуучуларына коюлуучу башка талаптар 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</w:tbl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алдын ала изилдеп чыгуу 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а) алдын ала баалоо: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документтердин талаптарына шайкештигин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талдоонун жыйынтыгы боюнча, төмөнкү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табыштамалар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четке кагылды: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343"/>
        <w:gridCol w:w="6682"/>
      </w:tblGrid>
      <w:tr w:rsidR="00B4410E" w:rsidTr="00B4410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Катышуучунун аталышы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Документтерде каралган техникалык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br/>
              <w:t xml:space="preserve">талаптардан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четтөөлөрдү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көрсөтүү керек</w:t>
            </w:r>
          </w:p>
        </w:tc>
      </w:tr>
      <w:tr w:rsidR="00B4410E" w:rsidTr="00B4410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</w:tbl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Документтердин талаптарынан олуттуу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четтөөлөрү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жок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табыштамалар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 гана андан аркы баалоо жүргүзүлөт.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б) техникалык баалоо: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Техникалык баалоонун жыйынтыгы боюнча катышуучулардын төмөнкү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табыштамалары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техникалык талаптарга шайкеш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келбегендиги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 четке кагылды: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17"/>
        <w:gridCol w:w="6954"/>
      </w:tblGrid>
      <w:tr w:rsidR="00B4410E" w:rsidRPr="00B4410E" w:rsidTr="00B4410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Катышуучунун аталышы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Документтерде каралган техникалык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br/>
              <w:t xml:space="preserve">талаптардан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четтөөлөрдүн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бардыгын көрсөтүү керек </w:t>
            </w:r>
          </w:p>
        </w:tc>
      </w:tr>
      <w:tr w:rsidR="00B4410E" w:rsidTr="00B4410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</w:tbl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Табыштамаларды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баалоо жана салыштыруу: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Маңызы боюнча документтердин талаптарына шайкеш келген сунушту берген жана кыйла арзан бааны сунуштаган катышуучу: ________________________________________________________________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(катышуучунун аталышы жана сунуштун баасы,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сатып алуунун жол-жобосун өткөрүүнүн жыйынтыгы боюнча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________________________________________________________________ 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комиссия тарабынан сатып алуулар бөлүмүнө сатып алуучу уюмдун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атынан жеңүүчүгө келишимди ыйгарууга сунуш киргизилди)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төрагасы: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мүчөлөрү: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9.  Сатып алуулар жол-жобосун токтотуп туруу: __________________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(сатып алуунун жол-жобосун токтотуп туруу себебин жана мөөнөтүн көрсөтүү керек)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10.  Комиссиянын чечимин кароонун жыйынтыгы боюнча сатып алуулар бөлүмү сатып алуулар жөнүндө келишимди ыйгаруу жөнүндө сунуш киргизет: 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________________________________________________________________________________________________________________________________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(жеңүүчүнүн аталышы жана сунуштун баасы)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________________________________________________________________.</w:t>
      </w:r>
    </w:p>
    <w:p w:rsidR="00B4410E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(же жеңүүчү аныкталган эмес)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Сатып алуулар бөлүмү: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Бөлүмдүн башчысы: _________________________________________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Адис: ______________________________________________________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11. Башка маалымат: _________________________________________</w:t>
      </w: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(бул пунктка сатып алуучу уюмдун, сатып алууга катышуучулардын же каалаган башка тараптын сатып алуунун жол-жобосуна таасир тийгизген иш-аракеттери жөнүндө маалымат киргизилет).</w:t>
      </w: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12.  Комиссиянын мүчөлөрүнүн жана/же сатып алуулар бөлүмүнүн адистеринин өзгөчө пикири: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97"/>
        <w:gridCol w:w="3476"/>
        <w:gridCol w:w="1091"/>
        <w:gridCol w:w="823"/>
      </w:tblGrid>
      <w:tr w:rsidR="00B4410E" w:rsidTr="00B4410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 xml:space="preserve">Комиссиянын мүчөсүнүн жана/же сатып алуулар бөлүмүнүн адистеринин аты-жөнү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 xml:space="preserve">Өзгөчө пикирдин маңызы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br/>
              <w:t>(ошондой эле протоколго тиркеме катары берилиши мүмкүн)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Датасы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Колу</w:t>
            </w:r>
          </w:p>
        </w:tc>
      </w:tr>
      <w:tr w:rsidR="00B4410E" w:rsidTr="00B4410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Tr="00B4410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Default="00B4410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</w:tbl>
    <w:p w:rsidR="00B4410E" w:rsidRDefault="00B4410E" w:rsidP="00B4410E">
      <w:pPr>
        <w:spacing w:after="6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Default="00B4410E" w:rsidP="00B4410E">
      <w:pPr>
        <w:pStyle w:val="tkTekst"/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Default="00B4410E"/>
    <w:p w:rsidR="00B4410E" w:rsidRPr="000C11DF" w:rsidRDefault="00B4410E" w:rsidP="00B4410E">
      <w:pPr>
        <w:pStyle w:val="tkNazvanie"/>
        <w:spacing w:before="0" w:after="0" w:line="240" w:lineRule="auto"/>
        <w:ind w:left="4395" w:right="0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lastRenderedPageBreak/>
        <w:t xml:space="preserve">Мамлекеттик маанидеги документтерди жана атайын мамлекеттик бланктарды даярдоо жана (же) </w:t>
      </w:r>
      <w:proofErr w:type="spellStart"/>
      <w:r w:rsidRPr="000C11DF">
        <w:rPr>
          <w:rFonts w:ascii="Times New Roman" w:hAnsi="Times New Roman" w:cs="Times New Roman"/>
          <w:b w:val="0"/>
          <w:sz w:val="28"/>
          <w:szCs w:val="28"/>
          <w:lang w:val="ky-KG"/>
        </w:rPr>
        <w:t>персонификациялоо</w:t>
      </w:r>
      <w:proofErr w:type="spellEnd"/>
      <w:r w:rsidRPr="000C11DF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менен байланышкан мамлекеттик сатып алууларды жүргүзүү тартибине тиркеме</w:t>
      </w:r>
    </w:p>
    <w:p w:rsidR="00B4410E" w:rsidRPr="000C11DF" w:rsidRDefault="00B4410E" w:rsidP="00B4410E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Pr="000C11DF" w:rsidRDefault="00B4410E" w:rsidP="00B4410E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b w:val="0"/>
          <w:sz w:val="28"/>
          <w:szCs w:val="28"/>
          <w:lang w:val="ky-KG"/>
        </w:rPr>
        <w:t>Форма</w:t>
      </w:r>
    </w:p>
    <w:p w:rsidR="00B4410E" w:rsidRPr="000C11DF" w:rsidRDefault="00B4410E" w:rsidP="00B4410E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B4410E" w:rsidRPr="000C11DF" w:rsidRDefault="00B4410E" w:rsidP="00B4410E">
      <w:pPr>
        <w:pStyle w:val="tkZagolovok4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___________________ сатып алуунун </w:t>
      </w:r>
    </w:p>
    <w:p w:rsidR="00B4410E" w:rsidRPr="000C11DF" w:rsidRDefault="00B4410E" w:rsidP="00B4410E">
      <w:pPr>
        <w:pStyle w:val="tkZagolovok4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жол-жобосунун протоколу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br/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Сатып алуучу уюмдун аталышы_________________________________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Юридикалык дареги жана телефону _____________________________</w:t>
      </w:r>
    </w:p>
    <w:p w:rsidR="00B4410E" w:rsidRPr="000C11DF" w:rsidRDefault="00B4410E" w:rsidP="00B4410E">
      <w:pPr>
        <w:pStyle w:val="tkTekst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Жетекчинин аты- жөнү ________________________________________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Протокол түзүлгөн дата 20 ___- ж. «____» 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Ушул протокол мамлекеттик маанидеги, анын ичинде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персонификациялоону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талап кылуучу документтерди жана Кыргыз Республикасынын атайын мамлекеттик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бланкаларын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даярдоо менен байланышкан _____________________________ каражаттардын эсебинен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0C11DF">
        <w:rPr>
          <w:rFonts w:ascii="Times New Roman" w:hAnsi="Times New Roman" w:cs="Times New Roman"/>
          <w:sz w:val="22"/>
          <w:szCs w:val="22"/>
          <w:lang w:val="ky-KG"/>
        </w:rPr>
        <w:t xml:space="preserve">                                     (каржылоо булагын көрсөтүү керек) 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 сатып алуу боюнча түзүлдү.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1. Сатып алуулардын предмети 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____________________________________________________________.</w:t>
      </w:r>
    </w:p>
    <w:p w:rsidR="00B4410E" w:rsidRPr="000C11DF" w:rsidRDefault="00B4410E" w:rsidP="00B4410E">
      <w:pPr>
        <w:pStyle w:val="tkTekst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(аталышы жана кыскача баяндамасы)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2.  </w:t>
      </w:r>
      <w:r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>ул сатып алууга бөлүнүүчү сумма  ________________________.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3.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>Чыгымдар</w:t>
      </w:r>
      <w:r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беренеси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4. Суроо-талаптар жана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табыштаманын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түшүндүрмөсү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а) 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____________________________________________________________;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б) 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br w:type="page"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5. 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Табыштаманы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берген катышуучулардын аталышы жана юридикалык дареги: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808"/>
        <w:gridCol w:w="3968"/>
      </w:tblGrid>
      <w:tr w:rsidR="00B4410E" w:rsidRPr="000C11DF" w:rsidTr="008A09F3"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2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Катышуучунун аталышы</w:t>
            </w:r>
          </w:p>
        </w:tc>
        <w:tc>
          <w:tcPr>
            <w:tcW w:w="20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Берилген датасы</w:t>
            </w:r>
          </w:p>
        </w:tc>
      </w:tr>
      <w:tr w:rsidR="00B4410E" w:rsidRPr="000C11DF" w:rsidTr="008A09F3"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2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0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2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0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2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20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</w:tbl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6. Документтерге коюлуучу негизги талаптар.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Бул пунктта документтерде каралган талаптар гана көрсөтүлөт.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80"/>
        <w:gridCol w:w="2315"/>
        <w:gridCol w:w="875"/>
        <w:gridCol w:w="1022"/>
        <w:gridCol w:w="1037"/>
      </w:tblGrid>
      <w:tr w:rsidR="00B4410E" w:rsidRPr="000C11DF" w:rsidTr="008A09F3">
        <w:trPr>
          <w:trHeight w:val="210"/>
        </w:trPr>
        <w:tc>
          <w:tcPr>
            <w:tcW w:w="2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191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Талаптын мазмуну</w:t>
            </w:r>
          </w:p>
        </w:tc>
        <w:tc>
          <w:tcPr>
            <w:tcW w:w="124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Документтердин талаптары</w:t>
            </w:r>
          </w:p>
        </w:tc>
        <w:tc>
          <w:tcPr>
            <w:tcW w:w="157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Берүүчүнүн аталышы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vMerge/>
            <w:vAlign w:val="center"/>
            <w:hideMark/>
          </w:tcPr>
          <w:p w:rsidR="00B4410E" w:rsidRPr="000C11DF" w:rsidRDefault="00B4410E" w:rsidP="008A09F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919" w:type="pct"/>
            <w:vMerge/>
            <w:vAlign w:val="center"/>
            <w:hideMark/>
          </w:tcPr>
          <w:p w:rsidR="00B4410E" w:rsidRPr="000C11DF" w:rsidRDefault="00B4410E" w:rsidP="008A09F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B4410E" w:rsidRPr="000C11DF" w:rsidRDefault="00B4410E" w:rsidP="008A09F3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 1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 2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 3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А</w:t>
            </w:r>
          </w:p>
        </w:tc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Сунуштун жалпы баасы жана бирдик үчүн баа </w:t>
            </w:r>
          </w:p>
        </w:tc>
        <w:tc>
          <w:tcPr>
            <w:tcW w:w="12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</w:t>
            </w:r>
          </w:p>
        </w:tc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Катышуучунун толтурулган </w:t>
            </w:r>
            <w:proofErr w:type="spellStart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табыштамасы</w:t>
            </w:r>
            <w:proofErr w:type="spellEnd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 </w:t>
            </w:r>
          </w:p>
        </w:tc>
        <w:tc>
          <w:tcPr>
            <w:tcW w:w="12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В</w:t>
            </w:r>
          </w:p>
        </w:tc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proofErr w:type="spellStart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Табыштаманын</w:t>
            </w:r>
            <w:proofErr w:type="spellEnd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валютасы</w:t>
            </w:r>
          </w:p>
        </w:tc>
        <w:tc>
          <w:tcPr>
            <w:tcW w:w="12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Г</w:t>
            </w:r>
          </w:p>
        </w:tc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</w:t>
            </w: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каруунун шартталган мөөнөтү </w:t>
            </w:r>
          </w:p>
        </w:tc>
        <w:tc>
          <w:tcPr>
            <w:tcW w:w="12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</w:t>
            </w:r>
          </w:p>
        </w:tc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Документтердин шарттарына ылайык талап </w:t>
            </w:r>
            <w:proofErr w:type="spellStart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кылынуучу</w:t>
            </w:r>
            <w:proofErr w:type="spellEnd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негизги документтердин бардыгынын болушу</w:t>
            </w:r>
          </w:p>
        </w:tc>
        <w:tc>
          <w:tcPr>
            <w:tcW w:w="12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rPr>
          <w:trHeight w:val="210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Е</w:t>
            </w:r>
          </w:p>
        </w:tc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Документтерде белгиленген сатып алуулар жол-жобосунун катышуучуларына коюлуучу башка талаптар  </w:t>
            </w:r>
          </w:p>
        </w:tc>
        <w:tc>
          <w:tcPr>
            <w:tcW w:w="12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</w:tbl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Табыштамаларды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алдын ала изилдеп чыгуу 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а) алдын ала баалоо: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Табыштамаларды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документтердин талаптарына шайкештигин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талдоонун жыйынтыгы боюнча, төмөнкү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табыштамалар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четке кагылды: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343"/>
        <w:gridCol w:w="6682"/>
      </w:tblGrid>
      <w:tr w:rsidR="00B4410E" w:rsidRPr="000C11DF" w:rsidTr="008A09F3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Катышуучунун аталышы</w:t>
            </w:r>
          </w:p>
        </w:tc>
        <w:tc>
          <w:tcPr>
            <w:tcW w:w="3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Документтерде каралган техникалык </w:t>
            </w: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br/>
              <w:t xml:space="preserve">талаптардан </w:t>
            </w:r>
            <w:proofErr w:type="spellStart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четтөөлөрдү</w:t>
            </w:r>
            <w:proofErr w:type="spellEnd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көрсөтүү керек</w:t>
            </w:r>
          </w:p>
        </w:tc>
      </w:tr>
      <w:tr w:rsidR="00B4410E" w:rsidRPr="000C11DF" w:rsidTr="008A09F3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3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</w:tbl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Документтердин талаптарынан олуттуу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четтөөлөрү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жок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табыштамалар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боюнча гана андан аркы баалоо жүргүзүлөт.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lastRenderedPageBreak/>
        <w:t>б) техникалык баалоо: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Техникалык баалоонун жыйынтыгы боюнча катышуучулардын төмөнкү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табыштамалары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техникалык талаптарга шайкеш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келбегендиги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үчүн четке кагылды: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17"/>
        <w:gridCol w:w="6954"/>
      </w:tblGrid>
      <w:tr w:rsidR="00B4410E" w:rsidRPr="000C11DF" w:rsidTr="008A09F3"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11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Катышуучунун аталышы</w:t>
            </w:r>
          </w:p>
        </w:tc>
        <w:tc>
          <w:tcPr>
            <w:tcW w:w="3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Документтерде каралган техникалык </w:t>
            </w: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br/>
              <w:t xml:space="preserve">талаптардан </w:t>
            </w:r>
            <w:proofErr w:type="spellStart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четтөөлөрдүн</w:t>
            </w:r>
            <w:proofErr w:type="spellEnd"/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бардыгын көрсөтүү керек </w:t>
            </w:r>
          </w:p>
        </w:tc>
      </w:tr>
      <w:tr w:rsidR="00B4410E" w:rsidRPr="000C11DF" w:rsidTr="008A09F3"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11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11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3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</w:tbl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proofErr w:type="spellStart"/>
      <w:r w:rsidRPr="000C11DF">
        <w:rPr>
          <w:rFonts w:ascii="Times New Roman" w:hAnsi="Times New Roman" w:cs="Times New Roman"/>
          <w:sz w:val="28"/>
          <w:szCs w:val="28"/>
          <w:lang w:val="ky-KG"/>
        </w:rPr>
        <w:t>Табыштамаларды</w:t>
      </w:r>
      <w:proofErr w:type="spellEnd"/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 баалоо жана салыштыруу: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Маңызы боюнча документтердин талаптарына шайкеш келген сунушту берген жана кыйла арзан бааны сунуштаган катышуучу: ________________________________________________________________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(катышуучунун аталышы жана сунуштун баасы,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сатып алуунун жол-жобосун өткөрүүнүн жыйынтыгы боюнча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________________________________________________________________ 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комиссия тарабынан сатып алуулар бөлүмүнө сатып алуучу уюмдун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атынан жеңүүчүгө келишимди ыйгарууга сунуш киргизилди)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төрагасы: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мүчөлөрү: </w:t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C11DF">
        <w:rPr>
          <w:rFonts w:ascii="Times New Roman" w:hAnsi="Times New Roman" w:cs="Times New Roman"/>
          <w:sz w:val="28"/>
          <w:szCs w:val="28"/>
          <w:lang w:val="ky-KG"/>
        </w:rPr>
        <w:tab/>
        <w:t>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9.  Сатып алуулар жол-жобосун токтотуп туруу: 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(сатып алуунун жол-жобосун токтотуп туруу себебин жана мөөнөтүн көрсөтүү керек)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 xml:space="preserve">10.  Комиссиянын чечимин кароонун жыйынтыгы боюнча сатып алуулар бөлүмү сатып алуулар жөнүндө келишимди ыйгаруу жөнүндө сунуш киргизет: 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________________________________________________________________________________________________________________________________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(жеңүүчүнүн аталышы жана сунуштун баасы)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________________________________________________________________.</w:t>
      </w:r>
    </w:p>
    <w:p w:rsidR="00B4410E" w:rsidRPr="000C11DF" w:rsidRDefault="00B4410E" w:rsidP="00B4410E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(же жеңүүчү аныкталган эмес)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Сатып алуулар бөлүмү: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lastRenderedPageBreak/>
        <w:t>Бөлүмдүн башчысы: 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Адис: ______________________________________________________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11. Башка маалымат: _________________________________________</w:t>
      </w: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 w:rsidRPr="000C11DF">
        <w:rPr>
          <w:rFonts w:ascii="Times New Roman" w:hAnsi="Times New Roman" w:cs="Times New Roman"/>
          <w:sz w:val="22"/>
          <w:szCs w:val="22"/>
          <w:lang w:val="ky-KG"/>
        </w:rPr>
        <w:t>(бул пунктка сатып алуучу уюмдун, сатып алууга катышуучулардын же каалаган башка тараптын сатып алуунун жол-жобосуна таасир тийгизген иш-аракеттери жөнүндө маалымат киргизилет).</w:t>
      </w: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C11DF">
        <w:rPr>
          <w:rFonts w:ascii="Times New Roman" w:hAnsi="Times New Roman" w:cs="Times New Roman"/>
          <w:sz w:val="28"/>
          <w:szCs w:val="28"/>
          <w:lang w:val="ky-KG"/>
        </w:rPr>
        <w:t>12.  Комиссиянын мүчөлөрүнүн жана/же сатып алуулар бөлүмүнүн адистеринин өзгөчө пикири: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97"/>
        <w:gridCol w:w="3476"/>
        <w:gridCol w:w="1091"/>
        <w:gridCol w:w="823"/>
      </w:tblGrid>
      <w:tr w:rsidR="00B4410E" w:rsidRPr="000C11DF" w:rsidTr="008A09F3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 xml:space="preserve">Комиссиянын мүчөсүнүн жана/же сатып алуулар бөлүмүнүн адистеринин аты-жөнү </w:t>
            </w:r>
          </w:p>
        </w:tc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 xml:space="preserve">Өзгөчө пикирдин маңызы </w:t>
            </w: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br/>
              <w:t>(ошондой эле протоколго тиркеме катары берилиши мүмкүн)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Датасы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bCs/>
                <w:sz w:val="28"/>
                <w:szCs w:val="28"/>
                <w:lang w:val="ky-KG" w:eastAsia="en-US"/>
              </w:rPr>
              <w:t>Колу</w:t>
            </w:r>
          </w:p>
        </w:tc>
      </w:tr>
      <w:tr w:rsidR="00B4410E" w:rsidRPr="000C11DF" w:rsidTr="008A09F3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0C11DF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 </w:t>
            </w:r>
          </w:p>
        </w:tc>
      </w:tr>
      <w:tr w:rsidR="00B4410E" w:rsidRPr="000C11DF" w:rsidTr="008A09F3"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E" w:rsidRPr="000C11DF" w:rsidRDefault="00B4410E" w:rsidP="008A09F3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</w:tbl>
    <w:p w:rsidR="00B4410E" w:rsidRPr="000C11DF" w:rsidRDefault="00B4410E" w:rsidP="00B4410E">
      <w:pPr>
        <w:spacing w:after="6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B4410E" w:rsidRPr="000C11DF" w:rsidRDefault="00B4410E" w:rsidP="00B4410E">
      <w:pPr>
        <w:pStyle w:val="tkTekst"/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B4410E" w:rsidRDefault="00B4410E"/>
    <w:sectPr w:rsidR="00B4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B67F7"/>
    <w:multiLevelType w:val="hybridMultilevel"/>
    <w:tmpl w:val="BC9E9DB8"/>
    <w:lvl w:ilvl="0" w:tplc="E6AE3AD8">
      <w:start w:val="1"/>
      <w:numFmt w:val="decimal"/>
      <w:lvlText w:val="%1."/>
      <w:lvlJc w:val="left"/>
      <w:pPr>
        <w:ind w:left="1069" w:hanging="360"/>
      </w:pPr>
    </w:lvl>
    <w:lvl w:ilvl="1" w:tplc="04400019">
      <w:start w:val="1"/>
      <w:numFmt w:val="lowerLetter"/>
      <w:lvlText w:val="%2."/>
      <w:lvlJc w:val="left"/>
      <w:pPr>
        <w:ind w:left="1789" w:hanging="360"/>
      </w:pPr>
    </w:lvl>
    <w:lvl w:ilvl="2" w:tplc="0440001B">
      <w:start w:val="1"/>
      <w:numFmt w:val="lowerRoman"/>
      <w:lvlText w:val="%3."/>
      <w:lvlJc w:val="right"/>
      <w:pPr>
        <w:ind w:left="2509" w:hanging="180"/>
      </w:pPr>
    </w:lvl>
    <w:lvl w:ilvl="3" w:tplc="0440000F">
      <w:start w:val="1"/>
      <w:numFmt w:val="decimal"/>
      <w:lvlText w:val="%4."/>
      <w:lvlJc w:val="left"/>
      <w:pPr>
        <w:ind w:left="3229" w:hanging="360"/>
      </w:pPr>
    </w:lvl>
    <w:lvl w:ilvl="4" w:tplc="04400019">
      <w:start w:val="1"/>
      <w:numFmt w:val="lowerLetter"/>
      <w:lvlText w:val="%5."/>
      <w:lvlJc w:val="left"/>
      <w:pPr>
        <w:ind w:left="3949" w:hanging="360"/>
      </w:pPr>
    </w:lvl>
    <w:lvl w:ilvl="5" w:tplc="0440001B">
      <w:start w:val="1"/>
      <w:numFmt w:val="lowerRoman"/>
      <w:lvlText w:val="%6."/>
      <w:lvlJc w:val="right"/>
      <w:pPr>
        <w:ind w:left="4669" w:hanging="180"/>
      </w:pPr>
    </w:lvl>
    <w:lvl w:ilvl="6" w:tplc="0440000F">
      <w:start w:val="1"/>
      <w:numFmt w:val="decimal"/>
      <w:lvlText w:val="%7."/>
      <w:lvlJc w:val="left"/>
      <w:pPr>
        <w:ind w:left="5389" w:hanging="360"/>
      </w:pPr>
    </w:lvl>
    <w:lvl w:ilvl="7" w:tplc="04400019">
      <w:start w:val="1"/>
      <w:numFmt w:val="lowerLetter"/>
      <w:lvlText w:val="%8."/>
      <w:lvlJc w:val="left"/>
      <w:pPr>
        <w:ind w:left="6109" w:hanging="360"/>
      </w:pPr>
    </w:lvl>
    <w:lvl w:ilvl="8" w:tplc="044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E"/>
    <w:rsid w:val="00B4410E"/>
    <w:rsid w:val="00B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6BB3-E235-4317-928A-3CBC2B4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0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4410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B4410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410E"/>
    <w:pPr>
      <w:ind w:left="720"/>
      <w:contextualSpacing/>
    </w:pPr>
  </w:style>
  <w:style w:type="paragraph" w:customStyle="1" w:styleId="tkNazvanie">
    <w:name w:val="_Название (tkNazvanie)"/>
    <w:basedOn w:val="a"/>
    <w:rsid w:val="00B4410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B4410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4">
    <w:name w:val="_Заголовок Параграф (tkZagolovok4)"/>
    <w:basedOn w:val="a"/>
    <w:rsid w:val="00B4410E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2660</Words>
  <Characters>15166</Characters>
  <Application>Microsoft Office Word</Application>
  <DocSecurity>0</DocSecurity>
  <Lines>126</Lines>
  <Paragraphs>35</Paragraphs>
  <ScaleCrop>false</ScaleCrop>
  <Company/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Рыспаев Тимур</dc:creator>
  <cp:keywords/>
  <dc:description/>
  <cp:lastModifiedBy>Рыспаев Тимур</cp:lastModifiedBy>
  <cp:revision>1</cp:revision>
  <dcterms:created xsi:type="dcterms:W3CDTF">2019-04-16T05:00:00Z</dcterms:created>
  <dcterms:modified xsi:type="dcterms:W3CDTF">2019-04-16T05:08:00Z</dcterms:modified>
</cp:coreProperties>
</file>