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804" w:rsidRDefault="00AF7804" w:rsidP="00AF7804">
      <w:pPr>
        <w:pStyle w:val="a3"/>
        <w:jc w:val="center"/>
        <w:rPr>
          <w:rFonts w:ascii="Times New Roman" w:hAnsi="Times New Roman" w:cs="Times New Roman"/>
          <w:b/>
          <w:sz w:val="28"/>
          <w:szCs w:val="28"/>
        </w:rPr>
      </w:pPr>
    </w:p>
    <w:p w:rsidR="00AF7804" w:rsidRDefault="00AF7804" w:rsidP="00AF7804">
      <w:pPr>
        <w:pStyle w:val="a3"/>
        <w:jc w:val="center"/>
        <w:rPr>
          <w:rFonts w:ascii="Times New Roman" w:hAnsi="Times New Roman" w:cs="Times New Roman"/>
          <w:b/>
          <w:sz w:val="28"/>
          <w:szCs w:val="28"/>
        </w:rPr>
      </w:pPr>
    </w:p>
    <w:p w:rsidR="00AF7804" w:rsidRDefault="00AF7804" w:rsidP="00AF7804">
      <w:pPr>
        <w:pStyle w:val="a3"/>
        <w:jc w:val="center"/>
        <w:rPr>
          <w:rFonts w:ascii="Times New Roman" w:hAnsi="Times New Roman" w:cs="Times New Roman"/>
          <w:b/>
          <w:sz w:val="28"/>
          <w:szCs w:val="28"/>
        </w:rPr>
      </w:pPr>
    </w:p>
    <w:p w:rsidR="00AF7804" w:rsidRDefault="00AF7804" w:rsidP="00AF7804">
      <w:pPr>
        <w:pStyle w:val="a3"/>
        <w:jc w:val="center"/>
        <w:rPr>
          <w:rFonts w:ascii="Times New Roman" w:hAnsi="Times New Roman" w:cs="Times New Roman"/>
          <w:b/>
          <w:sz w:val="28"/>
          <w:szCs w:val="28"/>
        </w:rPr>
      </w:pPr>
    </w:p>
    <w:p w:rsidR="00AF7804" w:rsidRDefault="00AF7804" w:rsidP="00AF7804">
      <w:pPr>
        <w:pStyle w:val="a3"/>
        <w:jc w:val="center"/>
        <w:rPr>
          <w:rFonts w:ascii="Times New Roman" w:hAnsi="Times New Roman" w:cs="Times New Roman"/>
          <w:b/>
          <w:sz w:val="28"/>
          <w:szCs w:val="28"/>
        </w:rPr>
      </w:pPr>
    </w:p>
    <w:p w:rsidR="00AF7804" w:rsidRDefault="00AF7804" w:rsidP="00AF7804">
      <w:pPr>
        <w:pStyle w:val="a3"/>
        <w:jc w:val="center"/>
        <w:rPr>
          <w:rFonts w:ascii="Times New Roman" w:hAnsi="Times New Roman" w:cs="Times New Roman"/>
          <w:b/>
          <w:sz w:val="28"/>
          <w:szCs w:val="28"/>
        </w:rPr>
      </w:pPr>
    </w:p>
    <w:p w:rsidR="00AF7804" w:rsidRDefault="00AF7804" w:rsidP="00AF7804">
      <w:pPr>
        <w:pStyle w:val="a3"/>
        <w:jc w:val="center"/>
        <w:rPr>
          <w:rFonts w:ascii="Times New Roman" w:hAnsi="Times New Roman" w:cs="Times New Roman"/>
          <w:b/>
          <w:sz w:val="28"/>
          <w:szCs w:val="28"/>
        </w:rPr>
      </w:pPr>
    </w:p>
    <w:p w:rsidR="00AF7804" w:rsidRDefault="00AF7804" w:rsidP="00AF7804">
      <w:pPr>
        <w:pStyle w:val="a3"/>
        <w:jc w:val="center"/>
        <w:rPr>
          <w:rFonts w:ascii="Times New Roman" w:hAnsi="Times New Roman" w:cs="Times New Roman"/>
          <w:b/>
          <w:sz w:val="28"/>
          <w:szCs w:val="28"/>
        </w:rPr>
      </w:pPr>
    </w:p>
    <w:p w:rsidR="00AF7804" w:rsidRDefault="00AF7804" w:rsidP="00AF7804">
      <w:pPr>
        <w:pStyle w:val="a3"/>
        <w:jc w:val="center"/>
        <w:rPr>
          <w:rFonts w:ascii="Times New Roman" w:hAnsi="Times New Roman" w:cs="Times New Roman"/>
          <w:b/>
          <w:sz w:val="28"/>
          <w:szCs w:val="28"/>
        </w:rPr>
      </w:pPr>
    </w:p>
    <w:p w:rsidR="00AF7804" w:rsidRDefault="00AF7804" w:rsidP="00AF7804">
      <w:pPr>
        <w:pStyle w:val="a3"/>
        <w:jc w:val="center"/>
        <w:rPr>
          <w:rFonts w:ascii="Times New Roman" w:hAnsi="Times New Roman" w:cs="Times New Roman"/>
          <w:b/>
          <w:sz w:val="28"/>
          <w:szCs w:val="28"/>
        </w:rPr>
      </w:pPr>
    </w:p>
    <w:p w:rsidR="00AF7804" w:rsidRPr="00766B91" w:rsidRDefault="00AF7804" w:rsidP="00AF7804">
      <w:pPr>
        <w:pStyle w:val="a3"/>
        <w:jc w:val="center"/>
        <w:rPr>
          <w:rFonts w:ascii="Times New Roman" w:hAnsi="Times New Roman" w:cs="Times New Roman"/>
          <w:b/>
          <w:sz w:val="28"/>
          <w:szCs w:val="28"/>
        </w:rPr>
      </w:pPr>
      <w:r w:rsidRPr="00766B91">
        <w:rPr>
          <w:rFonts w:ascii="Times New Roman" w:hAnsi="Times New Roman" w:cs="Times New Roman"/>
          <w:b/>
          <w:sz w:val="28"/>
          <w:szCs w:val="28"/>
        </w:rPr>
        <w:t>Кыргыз Республикасында мамлекеттик негизги фонддордун орточо базардык наркын аныктоо боюнча усулдук сунушт</w:t>
      </w:r>
      <w:r>
        <w:rPr>
          <w:rFonts w:ascii="Times New Roman" w:hAnsi="Times New Roman" w:cs="Times New Roman"/>
          <w:b/>
          <w:sz w:val="28"/>
          <w:szCs w:val="28"/>
        </w:rPr>
        <w:t>оолорду</w:t>
      </w:r>
      <w:r w:rsidRPr="00766B91">
        <w:rPr>
          <w:rFonts w:ascii="Times New Roman" w:hAnsi="Times New Roman" w:cs="Times New Roman"/>
          <w:b/>
          <w:sz w:val="28"/>
          <w:szCs w:val="28"/>
        </w:rPr>
        <w:t xml:space="preserve"> бекитүү тууралуу</w:t>
      </w:r>
    </w:p>
    <w:p w:rsidR="00AF7804" w:rsidRDefault="00AF7804" w:rsidP="00AF7804">
      <w:pPr>
        <w:pStyle w:val="a3"/>
        <w:jc w:val="center"/>
        <w:rPr>
          <w:rFonts w:ascii="Times New Roman" w:hAnsi="Times New Roman" w:cs="Times New Roman"/>
          <w:sz w:val="28"/>
          <w:szCs w:val="28"/>
        </w:rPr>
      </w:pPr>
    </w:p>
    <w:p w:rsidR="00AF7804" w:rsidRDefault="00AF7804" w:rsidP="00AF7804">
      <w:pPr>
        <w:pStyle w:val="a3"/>
        <w:ind w:firstLine="709"/>
        <w:jc w:val="both"/>
        <w:rPr>
          <w:rFonts w:ascii="Times New Roman" w:hAnsi="Times New Roman" w:cs="Times New Roman"/>
          <w:sz w:val="28"/>
          <w:szCs w:val="28"/>
        </w:rPr>
      </w:pPr>
      <w:r>
        <w:rPr>
          <w:rFonts w:ascii="Times New Roman" w:hAnsi="Times New Roman" w:cs="Times New Roman"/>
          <w:sz w:val="28"/>
          <w:szCs w:val="28"/>
        </w:rPr>
        <w:t>Кыргыз Республикасынын Жогорку Кеңешинин 2016-жылдын 19-майындагы №553-</w:t>
      </w:r>
      <w:r w:rsidRPr="001F0EFB">
        <w:rPr>
          <w:rFonts w:ascii="Times New Roman" w:hAnsi="Times New Roman" w:cs="Times New Roman"/>
          <w:sz w:val="28"/>
          <w:szCs w:val="28"/>
        </w:rPr>
        <w:t>VI</w:t>
      </w:r>
      <w:r>
        <w:rPr>
          <w:rFonts w:ascii="Times New Roman" w:hAnsi="Times New Roman" w:cs="Times New Roman"/>
          <w:sz w:val="28"/>
          <w:szCs w:val="28"/>
        </w:rPr>
        <w:t xml:space="preserve"> “Кыргыз Республикасынын материалдык жана материалдык эмес активдерин инвентаризациялоо, идентификациялоо, кайра баалоо жана эсебин алуу жөнүндө” токтомун, Кыргыз Республикасынын Премьер-министринин 2016-жылдын 25-октябрындагы №578 буйругун аткаруу максатында жана Кыргыз Республикасынын Өкмөтүнүн 2014-жылдын 15-сентябрындагы №530 “Кыргыз Республикасынын Өкмөтүнүн  айрым ченем жаратуу ыйгарым укуктарын аткаруу бийликтин бир катар мамлекеттик органдарына өткөрүп берүү жөнүндө” токтомуна ылайык </w:t>
      </w:r>
      <w:r w:rsidRPr="00137A44">
        <w:rPr>
          <w:rFonts w:ascii="Times New Roman" w:hAnsi="Times New Roman" w:cs="Times New Roman"/>
          <w:b/>
          <w:sz w:val="28"/>
          <w:szCs w:val="28"/>
        </w:rPr>
        <w:t>буйрук кылам</w:t>
      </w:r>
      <w:r>
        <w:rPr>
          <w:rFonts w:ascii="Times New Roman" w:hAnsi="Times New Roman" w:cs="Times New Roman"/>
          <w:sz w:val="28"/>
          <w:szCs w:val="28"/>
        </w:rPr>
        <w:t>:</w:t>
      </w:r>
    </w:p>
    <w:p w:rsidR="00AF7804" w:rsidRDefault="00AF7804" w:rsidP="00AF7804">
      <w:pPr>
        <w:pStyle w:val="a3"/>
        <w:ind w:firstLine="567"/>
        <w:jc w:val="both"/>
        <w:rPr>
          <w:rFonts w:ascii="Times New Roman" w:hAnsi="Times New Roman" w:cs="Times New Roman"/>
          <w:sz w:val="28"/>
          <w:szCs w:val="28"/>
        </w:rPr>
      </w:pPr>
    </w:p>
    <w:p w:rsidR="00AF7804" w:rsidRDefault="00AF7804" w:rsidP="00AF7804">
      <w:pPr>
        <w:pStyle w:val="a3"/>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Тиркелген Кыргыз Республикасында мамлекеттик негизги фонддордун орточо базардык наркын аныктоо боюнча Усулдук сунуштоолор (мындан ары - Усулдук сунуштоолор) бекитилсин.</w:t>
      </w:r>
    </w:p>
    <w:p w:rsidR="00AF7804" w:rsidRDefault="00AF7804" w:rsidP="00AF7804">
      <w:pPr>
        <w:pStyle w:val="a3"/>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Кыргыз Республикасынын Өкмөтүнө караштуу Мамлекеттик мүлктү башкаруу боюнча фонд Кыргыз Республикасынын мамлекеттик негизги фонддордун орточо базардык наркы жөнүндө маалыматтарды жалпылоо боюнча ыйгарым укуктуу мамлекеттик орган деп жарыялансын.</w:t>
      </w:r>
    </w:p>
    <w:p w:rsidR="00AF7804" w:rsidRDefault="00AF7804" w:rsidP="00AF7804">
      <w:pPr>
        <w:pStyle w:val="a3"/>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Кыргыз Республикасынын аткаруу бийлигинин бардык мамлекеттик органдарына:</w:t>
      </w:r>
    </w:p>
    <w:p w:rsidR="00AF7804" w:rsidRDefault="00AF7804" w:rsidP="00AF7804">
      <w:pPr>
        <w:pStyle w:val="a3"/>
        <w:numPr>
          <w:ilvl w:val="0"/>
          <w:numId w:val="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ушул  буйруктун 1-пунктунда көрсөтүлгөн Усулдук сунуштоолорго ылайык 2018-жылдын 1-майына чейин негизги фонддордун орточо базардык наркын аныктоо үчүн биринчи болжолдуу кайра баалоо жүргүзсүн;</w:t>
      </w:r>
    </w:p>
    <w:p w:rsidR="00AF7804" w:rsidRDefault="00AF7804" w:rsidP="00AF7804">
      <w:pPr>
        <w:pStyle w:val="a3"/>
        <w:numPr>
          <w:ilvl w:val="0"/>
          <w:numId w:val="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болжолдуу кайра баалоонун жыйынтыгын, “Кыргыз Республикасынын мамлекеттик мүлкүнүн бирдиктүү реестри”  Ведомстволор аралык автоматташтырылган маалыматтык системага (мындан ары – ММБР ВАМС) негизги фонддордун түрлөрү боюнча тиешелүү формада аныкталган беттерге маалымдарды киргизүү жолу менен Кыргыз Республикасынын мамлекеттик негизги фонддордун орточо </w:t>
      </w:r>
      <w:r>
        <w:rPr>
          <w:rFonts w:ascii="Times New Roman" w:hAnsi="Times New Roman" w:cs="Times New Roman"/>
          <w:sz w:val="28"/>
          <w:szCs w:val="28"/>
        </w:rPr>
        <w:lastRenderedPageBreak/>
        <w:t>базардык наркы жөнүндө маалыматтарды жалпылоо боюнча ыйгарым укуктуу мамлекеттик органга жиберсин;</w:t>
      </w:r>
    </w:p>
    <w:p w:rsidR="00AF7804" w:rsidRDefault="00AF7804" w:rsidP="00AF7804">
      <w:pPr>
        <w:pStyle w:val="a3"/>
        <w:numPr>
          <w:ilvl w:val="0"/>
          <w:numId w:val="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негизги фонддордун орточо базардык наркын аныктоо үчүн болжолдуу кайра баалоону үч жылда бир жолу жүргүзсүн жана анын жыйынтыгын отчеттук жылдан кийинки жылдын 1-майынан кем эмес убакытта ММБР ВАМСка киргизсин;</w:t>
      </w:r>
    </w:p>
    <w:p w:rsidR="00AF7804" w:rsidRPr="007C4818" w:rsidRDefault="00AF7804" w:rsidP="00AF7804">
      <w:pPr>
        <w:pStyle w:val="a3"/>
        <w:numPr>
          <w:ilvl w:val="0"/>
          <w:numId w:val="5"/>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болжолдуу кайра баалоонун жыйынтыгынын сапаты, өз убагында жана ишенимдүүлүгүнө, тиешелүү жумуштарды жасоо үчүн керектүү шарттарды түзүүгө министрликтердин, мамлекеттик комитеттердин, администрациялык ведомстволордун, жергиликтүү мамлекеттик администрациялардын, мамлекеттик ишканалардын, мекемелердин жана уюмдардын жетекчилерине персоналдуу жоопкерчилик жүктөлсүн.</w:t>
      </w:r>
    </w:p>
    <w:p w:rsidR="00AF7804" w:rsidRDefault="00AF7804" w:rsidP="00AF7804">
      <w:pPr>
        <w:pStyle w:val="a3"/>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Кыргыз Республикасынын Өкмөтүнө караштуу Мамлекеттик мүлктү башкаруу боюнча фонд</w:t>
      </w:r>
      <w:r w:rsidRPr="007C4818">
        <w:rPr>
          <w:rFonts w:ascii="Times New Roman" w:hAnsi="Times New Roman" w:cs="Times New Roman"/>
          <w:sz w:val="28"/>
          <w:szCs w:val="28"/>
        </w:rPr>
        <w:t>дун документтик камсыздоо жана аткарууну контролдоо б</w:t>
      </w:r>
      <w:r>
        <w:rPr>
          <w:rFonts w:ascii="Times New Roman" w:hAnsi="Times New Roman" w:cs="Times New Roman"/>
          <w:sz w:val="28"/>
          <w:szCs w:val="28"/>
        </w:rPr>
        <w:t>өлүмү ушул буйрук кабыл алынган күндөн үч жумушчу күндүн ичинде ченемдик укуктук актыларды каттоо жөнүндө журналга жазуу жолу менен киргизип жана маалыматтын электрондук базасына каттасын.</w:t>
      </w:r>
    </w:p>
    <w:p w:rsidR="00AF7804" w:rsidRDefault="00AF7804" w:rsidP="00AF7804">
      <w:pPr>
        <w:pStyle w:val="a3"/>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Кыргыз Республикасынын Өкмөтүнө караштуу Мамлекеттик мүлктү башкаруу боюнча фонддун Басма-сөз кызматы ушул буйрук катталган күндөн тартып үч жумушчу күндүн ичинде мамлекеттик жана расмий тилдерде “Эркин-Тоо” гезитине жана Кыргыз Республикасынын Өкмөтүнүн жана Кыргыз Республикасынын Өкмөтүнө караштуу Мамлекеттик мүлктү башкаруу боюнча фонддун расмий веб-сайттарында жарыяласын.</w:t>
      </w:r>
    </w:p>
    <w:p w:rsidR="00AF7804" w:rsidRDefault="00AF7804" w:rsidP="00AF7804">
      <w:pPr>
        <w:pStyle w:val="a3"/>
        <w:numPr>
          <w:ilvl w:val="0"/>
          <w:numId w:val="4"/>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Кыргыз Республикасынын Өкмөтүнө караштуу Мамлекеттик мүлктү башкаруу боюнча фонддун Юридикалык башкармалыгы:</w:t>
      </w:r>
    </w:p>
    <w:p w:rsidR="00AF7804" w:rsidRDefault="00AF7804" w:rsidP="00AF7804">
      <w:pPr>
        <w:pStyle w:val="a3"/>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расмий жарыяланган күндөн тартып үч жумушчу күндүн ичинде ушул буйрукту мамлекеттик каттоодон өткөрүү үчүн Кыргыз Республикасынын Юстиция министрлигине жөнөтсүн;</w:t>
      </w:r>
    </w:p>
    <w:p w:rsidR="00AF7804" w:rsidRDefault="00AF7804" w:rsidP="00AF7804">
      <w:pPr>
        <w:pStyle w:val="a3"/>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ушул буйрук күчүнө кирген күндөн тартып үч жумушчу күндүн ичинде  Кыргыз Республикасынын Өкмөтүнүн Аппаратына жөнөтсүн.</w:t>
      </w:r>
    </w:p>
    <w:p w:rsidR="00AF7804" w:rsidRDefault="00AF7804" w:rsidP="00AF7804">
      <w:pPr>
        <w:pStyle w:val="a3"/>
        <w:numPr>
          <w:ilvl w:val="0"/>
          <w:numId w:val="4"/>
        </w:numPr>
        <w:ind w:hanging="218"/>
        <w:jc w:val="both"/>
        <w:rPr>
          <w:rFonts w:ascii="Times New Roman" w:hAnsi="Times New Roman" w:cs="Times New Roman"/>
          <w:sz w:val="28"/>
          <w:szCs w:val="28"/>
        </w:rPr>
      </w:pPr>
      <w:r w:rsidRPr="0008237B">
        <w:rPr>
          <w:rFonts w:ascii="Times New Roman" w:hAnsi="Times New Roman" w:cs="Times New Roman"/>
          <w:sz w:val="28"/>
          <w:szCs w:val="28"/>
        </w:rPr>
        <w:t xml:space="preserve"> </w:t>
      </w:r>
      <w:r>
        <w:rPr>
          <w:rFonts w:ascii="Times New Roman" w:hAnsi="Times New Roman" w:cs="Times New Roman"/>
          <w:sz w:val="28"/>
          <w:szCs w:val="28"/>
        </w:rPr>
        <w:t>Бул буйрук расмий жарыяланган күндөн тартып күчүнө кирет.</w:t>
      </w:r>
    </w:p>
    <w:p w:rsidR="00AF7804" w:rsidRDefault="00AF7804" w:rsidP="00AF7804">
      <w:pPr>
        <w:pStyle w:val="a3"/>
        <w:numPr>
          <w:ilvl w:val="0"/>
          <w:numId w:val="4"/>
        </w:numPr>
        <w:ind w:hanging="218"/>
        <w:jc w:val="both"/>
        <w:rPr>
          <w:rFonts w:ascii="Times New Roman" w:hAnsi="Times New Roman" w:cs="Times New Roman"/>
          <w:sz w:val="28"/>
          <w:szCs w:val="28"/>
        </w:rPr>
      </w:pPr>
      <w:r w:rsidRPr="0008237B">
        <w:rPr>
          <w:rFonts w:ascii="Times New Roman" w:hAnsi="Times New Roman" w:cs="Times New Roman"/>
          <w:sz w:val="28"/>
          <w:szCs w:val="28"/>
        </w:rPr>
        <w:t xml:space="preserve"> </w:t>
      </w:r>
      <w:r>
        <w:rPr>
          <w:rFonts w:ascii="Times New Roman" w:hAnsi="Times New Roman" w:cs="Times New Roman"/>
          <w:sz w:val="28"/>
          <w:szCs w:val="28"/>
        </w:rPr>
        <w:t>Ушул буйруктун аткарылышын контролдоону өзүмө калтырам.</w:t>
      </w:r>
    </w:p>
    <w:p w:rsidR="00AF7804" w:rsidRDefault="00AF7804" w:rsidP="00AF7804">
      <w:pPr>
        <w:pStyle w:val="a3"/>
        <w:jc w:val="both"/>
        <w:rPr>
          <w:rFonts w:ascii="Times New Roman" w:hAnsi="Times New Roman" w:cs="Times New Roman"/>
          <w:sz w:val="28"/>
          <w:szCs w:val="28"/>
        </w:rPr>
      </w:pPr>
    </w:p>
    <w:p w:rsidR="00AF7804" w:rsidRDefault="00AF7804" w:rsidP="00AF7804">
      <w:pPr>
        <w:pStyle w:val="a3"/>
        <w:jc w:val="both"/>
        <w:rPr>
          <w:rFonts w:ascii="Times New Roman" w:hAnsi="Times New Roman" w:cs="Times New Roman"/>
          <w:sz w:val="28"/>
          <w:szCs w:val="28"/>
        </w:rPr>
      </w:pPr>
    </w:p>
    <w:p w:rsidR="00AF7804" w:rsidRDefault="00AF7804" w:rsidP="00AF7804">
      <w:pPr>
        <w:pStyle w:val="a3"/>
        <w:jc w:val="both"/>
        <w:rPr>
          <w:rFonts w:ascii="Times New Roman" w:hAnsi="Times New Roman" w:cs="Times New Roman"/>
          <w:b/>
          <w:sz w:val="28"/>
          <w:szCs w:val="28"/>
        </w:rPr>
      </w:pPr>
      <w:r w:rsidRPr="00517D94">
        <w:rPr>
          <w:rFonts w:ascii="Times New Roman" w:hAnsi="Times New Roman" w:cs="Times New Roman"/>
          <w:b/>
          <w:sz w:val="28"/>
          <w:szCs w:val="28"/>
        </w:rPr>
        <w:t>Кыргыз Республикасынын</w:t>
      </w:r>
    </w:p>
    <w:p w:rsidR="00AF7804" w:rsidRDefault="00AF7804" w:rsidP="00AF7804">
      <w:pPr>
        <w:pStyle w:val="a3"/>
        <w:jc w:val="both"/>
        <w:rPr>
          <w:rFonts w:ascii="Times New Roman" w:hAnsi="Times New Roman" w:cs="Times New Roman"/>
          <w:b/>
          <w:sz w:val="28"/>
          <w:szCs w:val="28"/>
        </w:rPr>
      </w:pPr>
      <w:r w:rsidRPr="00517D94">
        <w:rPr>
          <w:rFonts w:ascii="Times New Roman" w:hAnsi="Times New Roman" w:cs="Times New Roman"/>
          <w:b/>
          <w:sz w:val="28"/>
          <w:szCs w:val="28"/>
        </w:rPr>
        <w:t>Өкмөтүнө</w:t>
      </w:r>
      <w:r w:rsidRPr="00467BD5">
        <w:rPr>
          <w:rFonts w:ascii="Times New Roman" w:hAnsi="Times New Roman" w:cs="Times New Roman"/>
          <w:b/>
          <w:sz w:val="28"/>
          <w:szCs w:val="28"/>
        </w:rPr>
        <w:t xml:space="preserve"> </w:t>
      </w:r>
      <w:r w:rsidRPr="00517D94">
        <w:rPr>
          <w:rFonts w:ascii="Times New Roman" w:hAnsi="Times New Roman" w:cs="Times New Roman"/>
          <w:b/>
          <w:sz w:val="28"/>
          <w:szCs w:val="28"/>
        </w:rPr>
        <w:t>караштуу</w:t>
      </w:r>
    </w:p>
    <w:p w:rsidR="00AF7804" w:rsidRPr="00517D94" w:rsidRDefault="00AF7804" w:rsidP="00AF7804">
      <w:pPr>
        <w:pStyle w:val="a3"/>
        <w:jc w:val="both"/>
        <w:rPr>
          <w:rFonts w:ascii="Times New Roman" w:hAnsi="Times New Roman" w:cs="Times New Roman"/>
          <w:b/>
          <w:sz w:val="28"/>
          <w:szCs w:val="28"/>
        </w:rPr>
      </w:pPr>
      <w:r w:rsidRPr="00517D94">
        <w:rPr>
          <w:rFonts w:ascii="Times New Roman" w:hAnsi="Times New Roman" w:cs="Times New Roman"/>
          <w:b/>
          <w:sz w:val="28"/>
          <w:szCs w:val="28"/>
        </w:rPr>
        <w:t>Мамлекеттик мүлктү башкаруу</w:t>
      </w:r>
    </w:p>
    <w:p w:rsidR="00AF7804" w:rsidRDefault="00AF7804" w:rsidP="00AF7804">
      <w:pPr>
        <w:pStyle w:val="a3"/>
        <w:jc w:val="both"/>
        <w:rPr>
          <w:rFonts w:ascii="Times New Roman" w:hAnsi="Times New Roman" w:cs="Times New Roman"/>
          <w:b/>
          <w:sz w:val="28"/>
          <w:szCs w:val="28"/>
        </w:rPr>
      </w:pPr>
      <w:r>
        <w:rPr>
          <w:rFonts w:ascii="Times New Roman" w:hAnsi="Times New Roman" w:cs="Times New Roman"/>
          <w:b/>
          <w:sz w:val="28"/>
          <w:szCs w:val="28"/>
        </w:rPr>
        <w:t>боюнча фонддун төрагасы</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lang w:val="ru-RU"/>
        </w:rPr>
        <w:t xml:space="preserve">          </w:t>
      </w:r>
      <w:r w:rsidRPr="00517D9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17D94">
        <w:rPr>
          <w:rFonts w:ascii="Times New Roman" w:hAnsi="Times New Roman" w:cs="Times New Roman"/>
          <w:b/>
          <w:sz w:val="28"/>
          <w:szCs w:val="28"/>
        </w:rPr>
        <w:t xml:space="preserve"> Б.К.Казаков</w:t>
      </w:r>
    </w:p>
    <w:p w:rsidR="00AF7804" w:rsidRDefault="00AF7804" w:rsidP="00AF7804">
      <w:pPr>
        <w:pStyle w:val="a3"/>
        <w:jc w:val="both"/>
        <w:rPr>
          <w:rFonts w:ascii="Times New Roman" w:hAnsi="Times New Roman" w:cs="Times New Roman"/>
          <w:b/>
          <w:sz w:val="28"/>
          <w:szCs w:val="28"/>
        </w:rPr>
      </w:pPr>
    </w:p>
    <w:p w:rsidR="00AF7804" w:rsidRDefault="00AF7804" w:rsidP="00AF7804">
      <w:pPr>
        <w:pStyle w:val="a3"/>
        <w:jc w:val="both"/>
        <w:rPr>
          <w:rFonts w:ascii="Times New Roman" w:hAnsi="Times New Roman" w:cs="Times New Roman"/>
          <w:b/>
          <w:sz w:val="28"/>
          <w:szCs w:val="28"/>
        </w:rPr>
      </w:pPr>
    </w:p>
    <w:p w:rsidR="00AF7804" w:rsidRDefault="00AF7804" w:rsidP="00AF7804">
      <w:pPr>
        <w:pStyle w:val="a3"/>
        <w:jc w:val="both"/>
        <w:rPr>
          <w:rFonts w:ascii="Times New Roman" w:hAnsi="Times New Roman" w:cs="Times New Roman"/>
          <w:b/>
          <w:sz w:val="28"/>
          <w:szCs w:val="28"/>
        </w:rPr>
      </w:pPr>
    </w:p>
    <w:p w:rsidR="00AF7804" w:rsidRDefault="00AF7804" w:rsidP="00AF7804">
      <w:pPr>
        <w:pStyle w:val="a3"/>
        <w:jc w:val="both"/>
        <w:rPr>
          <w:rFonts w:ascii="Times New Roman" w:hAnsi="Times New Roman" w:cs="Times New Roman"/>
          <w:b/>
          <w:sz w:val="28"/>
          <w:szCs w:val="28"/>
        </w:rPr>
      </w:pPr>
    </w:p>
    <w:p w:rsidR="00AF7804" w:rsidRDefault="00AF7804" w:rsidP="00AF7804">
      <w:pPr>
        <w:pStyle w:val="a3"/>
        <w:jc w:val="both"/>
        <w:rPr>
          <w:rFonts w:ascii="Times New Roman" w:hAnsi="Times New Roman" w:cs="Times New Roman"/>
          <w:b/>
          <w:sz w:val="28"/>
          <w:szCs w:val="28"/>
        </w:rPr>
      </w:pPr>
      <w:bookmarkStart w:id="0" w:name="_GoBack"/>
      <w:bookmarkEnd w:id="0"/>
    </w:p>
    <w:p w:rsidR="003707D5" w:rsidRPr="00AF7804" w:rsidRDefault="003707D5" w:rsidP="003707D5">
      <w:pPr>
        <w:pStyle w:val="a3"/>
        <w:spacing w:after="400"/>
        <w:jc w:val="right"/>
        <w:rPr>
          <w:rFonts w:ascii="Times New Roman" w:hAnsi="Times New Roman" w:cs="Times New Roman"/>
          <w:sz w:val="28"/>
          <w:szCs w:val="28"/>
        </w:rPr>
      </w:pPr>
      <w:r w:rsidRPr="00AF7804">
        <w:rPr>
          <w:rFonts w:ascii="Times New Roman" w:hAnsi="Times New Roman" w:cs="Times New Roman"/>
          <w:sz w:val="28"/>
          <w:szCs w:val="28"/>
        </w:rPr>
        <w:lastRenderedPageBreak/>
        <w:t>Тиркеме</w:t>
      </w:r>
    </w:p>
    <w:p w:rsidR="00382EC6" w:rsidRDefault="00382EC6" w:rsidP="00382EC6">
      <w:pPr>
        <w:pStyle w:val="a3"/>
        <w:jc w:val="center"/>
        <w:rPr>
          <w:rFonts w:ascii="Times New Roman" w:hAnsi="Times New Roman" w:cs="Times New Roman"/>
          <w:b/>
          <w:sz w:val="28"/>
          <w:szCs w:val="28"/>
        </w:rPr>
      </w:pPr>
      <w:r w:rsidRPr="00766B91">
        <w:rPr>
          <w:rFonts w:ascii="Times New Roman" w:hAnsi="Times New Roman" w:cs="Times New Roman"/>
          <w:b/>
          <w:sz w:val="28"/>
          <w:szCs w:val="28"/>
        </w:rPr>
        <w:t>Кыргыз Республикасында мамлекеттик негизги фонддордун орто базардык наркын аныктоо боюнча усулдук сунушт</w:t>
      </w:r>
      <w:r>
        <w:rPr>
          <w:rFonts w:ascii="Times New Roman" w:hAnsi="Times New Roman" w:cs="Times New Roman"/>
          <w:b/>
          <w:sz w:val="28"/>
          <w:szCs w:val="28"/>
        </w:rPr>
        <w:t>оолор</w:t>
      </w:r>
    </w:p>
    <w:p w:rsidR="00382EC6" w:rsidRDefault="00382EC6" w:rsidP="00382EC6">
      <w:pPr>
        <w:pStyle w:val="a3"/>
        <w:jc w:val="center"/>
        <w:rPr>
          <w:rFonts w:ascii="Times New Roman" w:hAnsi="Times New Roman" w:cs="Times New Roman"/>
          <w:b/>
          <w:sz w:val="28"/>
          <w:szCs w:val="28"/>
        </w:rPr>
      </w:pPr>
    </w:p>
    <w:p w:rsidR="00382EC6" w:rsidRDefault="00382EC6" w:rsidP="003707D5">
      <w:pPr>
        <w:pStyle w:val="a3"/>
        <w:numPr>
          <w:ilvl w:val="0"/>
          <w:numId w:val="2"/>
        </w:numPr>
        <w:spacing w:after="400"/>
        <w:ind w:left="714" w:hanging="357"/>
        <w:jc w:val="center"/>
        <w:rPr>
          <w:rFonts w:ascii="Times New Roman" w:hAnsi="Times New Roman" w:cs="Times New Roman"/>
          <w:b/>
          <w:sz w:val="28"/>
          <w:szCs w:val="28"/>
        </w:rPr>
      </w:pPr>
      <w:r>
        <w:rPr>
          <w:rFonts w:ascii="Times New Roman" w:hAnsi="Times New Roman" w:cs="Times New Roman"/>
          <w:b/>
          <w:sz w:val="28"/>
          <w:szCs w:val="28"/>
        </w:rPr>
        <w:t>Жалпы жоболор</w:t>
      </w:r>
      <w:r w:rsidRPr="00766B91">
        <w:rPr>
          <w:rFonts w:ascii="Times New Roman" w:hAnsi="Times New Roman" w:cs="Times New Roman"/>
          <w:b/>
          <w:sz w:val="28"/>
          <w:szCs w:val="28"/>
        </w:rPr>
        <w:t xml:space="preserve"> </w:t>
      </w:r>
    </w:p>
    <w:p w:rsidR="00382EC6" w:rsidRPr="005A6B4F" w:rsidRDefault="00382EC6" w:rsidP="00387496">
      <w:pPr>
        <w:pStyle w:val="a3"/>
        <w:numPr>
          <w:ilvl w:val="0"/>
          <w:numId w:val="3"/>
        </w:numPr>
        <w:tabs>
          <w:tab w:val="left" w:pos="1134"/>
        </w:tabs>
        <w:ind w:left="0" w:firstLine="709"/>
        <w:jc w:val="both"/>
        <w:rPr>
          <w:rFonts w:ascii="Times New Roman" w:hAnsi="Times New Roman" w:cs="Times New Roman"/>
          <w:b/>
          <w:sz w:val="28"/>
          <w:szCs w:val="28"/>
        </w:rPr>
      </w:pPr>
      <w:r>
        <w:rPr>
          <w:rFonts w:ascii="Times New Roman" w:hAnsi="Times New Roman" w:cs="Times New Roman"/>
          <w:sz w:val="28"/>
          <w:szCs w:val="28"/>
        </w:rPr>
        <w:t>Кыргыз Республикасында негизги фонддордун орточо базардык наркын аныктоо боюнча Усулдук сунуштоолор Кыргыз Республикасынын аймагында мамлекеттик мүлктү (негизги фонддорду) болжолдуу кайра баалоо боюнча бирдиктүү усулдук окуу куралы (мындан ары – Усулдук сунуштоолор) болуп саналат.</w:t>
      </w:r>
    </w:p>
    <w:p w:rsidR="00382EC6" w:rsidRPr="005A6B4F" w:rsidRDefault="00382EC6" w:rsidP="00387496">
      <w:pPr>
        <w:pStyle w:val="a3"/>
        <w:numPr>
          <w:ilvl w:val="0"/>
          <w:numId w:val="3"/>
        </w:numPr>
        <w:tabs>
          <w:tab w:val="left" w:pos="1134"/>
        </w:tabs>
        <w:ind w:left="0" w:firstLine="709"/>
        <w:jc w:val="both"/>
        <w:rPr>
          <w:rFonts w:ascii="Times New Roman" w:hAnsi="Times New Roman" w:cs="Times New Roman"/>
          <w:b/>
          <w:sz w:val="28"/>
          <w:szCs w:val="28"/>
        </w:rPr>
      </w:pPr>
      <w:r>
        <w:rPr>
          <w:rFonts w:ascii="Times New Roman" w:hAnsi="Times New Roman" w:cs="Times New Roman"/>
          <w:sz w:val="28"/>
          <w:szCs w:val="28"/>
        </w:rPr>
        <w:t>Ушул Усулдук сунуштоолор ММБР ВАМСтын иштөө максаты үчүн колдонулат.</w:t>
      </w:r>
    </w:p>
    <w:p w:rsidR="00382EC6" w:rsidRDefault="00382EC6" w:rsidP="00387496">
      <w:pPr>
        <w:pStyle w:val="a3"/>
        <w:ind w:firstLine="709"/>
        <w:jc w:val="both"/>
        <w:rPr>
          <w:rFonts w:ascii="Times New Roman" w:hAnsi="Times New Roman" w:cs="Times New Roman"/>
          <w:sz w:val="28"/>
          <w:szCs w:val="28"/>
        </w:rPr>
      </w:pPr>
      <w:r>
        <w:rPr>
          <w:rFonts w:ascii="Times New Roman" w:hAnsi="Times New Roman" w:cs="Times New Roman"/>
          <w:sz w:val="28"/>
          <w:szCs w:val="28"/>
        </w:rPr>
        <w:t>Ушул Усулдук сунуштоолорго ылайык аныкталган негизги фонддордун орточо базардык наркы жөнүндө маалымат, маалыматтык мүнөздө жүрөт жана камсыздандыруу, салык салуу, бүтүмдөрдү түзүү максаты үчүн финансылык жана бухгалтердик отчетторду түзүүдө пайдаланылышы мүмкүн эмес.</w:t>
      </w:r>
    </w:p>
    <w:p w:rsidR="00382EC6" w:rsidRDefault="00382EC6" w:rsidP="00387496">
      <w:pPr>
        <w:pStyle w:val="a3"/>
        <w:ind w:firstLine="709"/>
        <w:jc w:val="both"/>
        <w:rPr>
          <w:rFonts w:ascii="Times New Roman" w:hAnsi="Times New Roman" w:cs="Times New Roman"/>
          <w:sz w:val="28"/>
          <w:szCs w:val="28"/>
        </w:rPr>
      </w:pPr>
      <w:r>
        <w:rPr>
          <w:rFonts w:ascii="Times New Roman" w:hAnsi="Times New Roman" w:cs="Times New Roman"/>
          <w:sz w:val="28"/>
          <w:szCs w:val="28"/>
        </w:rPr>
        <w:t>Негизги фонддордун орточо базардык наркы</w:t>
      </w:r>
      <w:r w:rsidRPr="002E1E99">
        <w:rPr>
          <w:rFonts w:ascii="Times New Roman" w:hAnsi="Times New Roman" w:cs="Times New Roman"/>
          <w:sz w:val="28"/>
          <w:szCs w:val="28"/>
        </w:rPr>
        <w:t>н</w:t>
      </w:r>
      <w:r>
        <w:rPr>
          <w:rFonts w:ascii="Times New Roman" w:hAnsi="Times New Roman" w:cs="Times New Roman"/>
          <w:sz w:val="28"/>
          <w:szCs w:val="28"/>
        </w:rPr>
        <w:t xml:space="preserve"> ушул Усулдук сунуштоолорго ылайык ишке ашырылуучу, ведомстволук негизги фонддорго болжолдуу кайра баалоону жүргүзүүгө мамлекеттик уюмдун чечими менен түзүлгөн Комиссия аныкта</w:t>
      </w:r>
      <w:r w:rsidRPr="002E1E99">
        <w:rPr>
          <w:rFonts w:ascii="Times New Roman" w:hAnsi="Times New Roman" w:cs="Times New Roman"/>
          <w:sz w:val="28"/>
          <w:szCs w:val="28"/>
        </w:rPr>
        <w:t>й</w:t>
      </w:r>
      <w:r>
        <w:rPr>
          <w:rFonts w:ascii="Times New Roman" w:hAnsi="Times New Roman" w:cs="Times New Roman"/>
          <w:sz w:val="28"/>
          <w:szCs w:val="28"/>
        </w:rPr>
        <w:t>т.</w:t>
      </w:r>
    </w:p>
    <w:p w:rsidR="00382EC6" w:rsidRPr="0000300E" w:rsidRDefault="00382EC6" w:rsidP="00387496">
      <w:pPr>
        <w:pStyle w:val="a3"/>
        <w:numPr>
          <w:ilvl w:val="0"/>
          <w:numId w:val="3"/>
        </w:numPr>
        <w:tabs>
          <w:tab w:val="left" w:pos="1134"/>
        </w:tabs>
        <w:ind w:left="0" w:firstLine="709"/>
        <w:jc w:val="both"/>
        <w:rPr>
          <w:rFonts w:ascii="Times New Roman" w:hAnsi="Times New Roman" w:cs="Times New Roman"/>
          <w:b/>
          <w:sz w:val="28"/>
          <w:szCs w:val="28"/>
        </w:rPr>
      </w:pPr>
      <w:r>
        <w:rPr>
          <w:rFonts w:ascii="Times New Roman" w:hAnsi="Times New Roman" w:cs="Times New Roman"/>
          <w:sz w:val="28"/>
          <w:szCs w:val="28"/>
        </w:rPr>
        <w:t>Ушул Усулдук сунуштоолордо төмөнкүдөй негизги терминдер, түшүнүктөр жана анын аныктамалар</w:t>
      </w:r>
      <w:r w:rsidRPr="002E1E99">
        <w:rPr>
          <w:rFonts w:ascii="Times New Roman" w:hAnsi="Times New Roman" w:cs="Times New Roman"/>
          <w:sz w:val="28"/>
          <w:szCs w:val="28"/>
        </w:rPr>
        <w:t>ы</w:t>
      </w:r>
      <w:r>
        <w:rPr>
          <w:rFonts w:ascii="Times New Roman" w:hAnsi="Times New Roman" w:cs="Times New Roman"/>
          <w:sz w:val="28"/>
          <w:szCs w:val="28"/>
        </w:rPr>
        <w:t xml:space="preserve"> колдонулат:</w:t>
      </w:r>
    </w:p>
    <w:p w:rsidR="00382EC6" w:rsidRDefault="00382EC6" w:rsidP="00387496">
      <w:pPr>
        <w:pStyle w:val="a3"/>
        <w:ind w:firstLine="709"/>
        <w:jc w:val="both"/>
        <w:rPr>
          <w:rFonts w:ascii="Times New Roman" w:hAnsi="Times New Roman" w:cs="Times New Roman"/>
          <w:sz w:val="28"/>
          <w:szCs w:val="28"/>
        </w:rPr>
      </w:pPr>
      <w:r w:rsidRPr="00CF6941">
        <w:rPr>
          <w:rFonts w:ascii="Times New Roman" w:hAnsi="Times New Roman" w:cs="Times New Roman"/>
          <w:b/>
          <w:sz w:val="28"/>
          <w:szCs w:val="28"/>
        </w:rPr>
        <w:t>Мамлекеттик уюм</w:t>
      </w:r>
      <w:r>
        <w:rPr>
          <w:rFonts w:ascii="Times New Roman" w:hAnsi="Times New Roman" w:cs="Times New Roman"/>
          <w:sz w:val="28"/>
          <w:szCs w:val="28"/>
        </w:rPr>
        <w:t xml:space="preserve"> – менчиктин мамлекеттик формасындагы мамлекеттик орган, мекеме, чарбалык алып барууда жана ыкчам башкарууда мамлекеттик мүлкү бар, менчиктин мамлекеттик формасындагы мамлекеттик ишкана же юридикалык жак.</w:t>
      </w:r>
    </w:p>
    <w:p w:rsidR="00382EC6" w:rsidRDefault="00382EC6" w:rsidP="00387496">
      <w:pPr>
        <w:pStyle w:val="a3"/>
        <w:ind w:firstLine="708"/>
        <w:jc w:val="both"/>
        <w:rPr>
          <w:rFonts w:ascii="Times New Roman" w:hAnsi="Times New Roman" w:cs="Times New Roman"/>
          <w:sz w:val="28"/>
          <w:szCs w:val="28"/>
        </w:rPr>
      </w:pPr>
      <w:r w:rsidRPr="0088097F">
        <w:rPr>
          <w:rFonts w:ascii="Times New Roman" w:hAnsi="Times New Roman" w:cs="Times New Roman"/>
          <w:b/>
          <w:sz w:val="28"/>
          <w:szCs w:val="28"/>
        </w:rPr>
        <w:t>Компетенттүү жак</w:t>
      </w:r>
      <w:r>
        <w:rPr>
          <w:rFonts w:ascii="Times New Roman" w:hAnsi="Times New Roman" w:cs="Times New Roman"/>
          <w:sz w:val="28"/>
          <w:szCs w:val="28"/>
        </w:rPr>
        <w:t xml:space="preserve"> – кандайдыр бир тармакты билген, кабары бар, кадырлуу, компетентүү жана укуктуу адис.</w:t>
      </w:r>
    </w:p>
    <w:p w:rsidR="00382EC6" w:rsidRDefault="00382EC6" w:rsidP="00387496">
      <w:pPr>
        <w:pStyle w:val="a3"/>
        <w:ind w:firstLine="708"/>
        <w:jc w:val="both"/>
        <w:rPr>
          <w:rFonts w:ascii="Times New Roman" w:hAnsi="Times New Roman" w:cs="Times New Roman"/>
          <w:sz w:val="28"/>
          <w:szCs w:val="28"/>
        </w:rPr>
      </w:pPr>
      <w:r w:rsidRPr="00AF5A2E">
        <w:rPr>
          <w:rFonts w:ascii="Times New Roman" w:hAnsi="Times New Roman" w:cs="Times New Roman"/>
          <w:b/>
          <w:sz w:val="28"/>
          <w:szCs w:val="28"/>
        </w:rPr>
        <w:t>Консультант</w:t>
      </w:r>
      <w:r>
        <w:rPr>
          <w:rFonts w:ascii="Times New Roman" w:hAnsi="Times New Roman" w:cs="Times New Roman"/>
          <w:sz w:val="28"/>
          <w:szCs w:val="28"/>
        </w:rPr>
        <w:t xml:space="preserve"> – өз адистиги маселелери боюнча кеңеш берүүчү жак.</w:t>
      </w:r>
    </w:p>
    <w:p w:rsidR="00382EC6" w:rsidRDefault="00382EC6" w:rsidP="00387496">
      <w:pPr>
        <w:pStyle w:val="a3"/>
        <w:ind w:firstLine="708"/>
        <w:jc w:val="both"/>
        <w:rPr>
          <w:rFonts w:ascii="Times New Roman" w:hAnsi="Times New Roman" w:cs="Times New Roman"/>
          <w:sz w:val="28"/>
          <w:szCs w:val="28"/>
        </w:rPr>
      </w:pPr>
      <w:r w:rsidRPr="00AF5A2E">
        <w:rPr>
          <w:rFonts w:ascii="Times New Roman" w:hAnsi="Times New Roman" w:cs="Times New Roman"/>
          <w:b/>
          <w:sz w:val="28"/>
          <w:szCs w:val="28"/>
        </w:rPr>
        <w:t>ММБР ВАМС</w:t>
      </w:r>
      <w:r>
        <w:rPr>
          <w:rFonts w:ascii="Times New Roman" w:hAnsi="Times New Roman" w:cs="Times New Roman"/>
          <w:sz w:val="28"/>
          <w:szCs w:val="28"/>
        </w:rPr>
        <w:t xml:space="preserve"> -  Кыргыз Республикасынын Өкмөтүнүн 2017-жылдын 18-августундагы №358-б буйругу жана  Кыргыз Республикасынын Өкмөтүнө караштуу Мамлекеттик мүлктү башкаруу боюнча фонддун 2017-жылдын 24-февралындагы №1 буйругу менен бекитилген</w:t>
      </w:r>
      <w:r w:rsidRPr="002E1E99">
        <w:rPr>
          <w:rFonts w:ascii="Times New Roman" w:hAnsi="Times New Roman" w:cs="Times New Roman"/>
          <w:sz w:val="28"/>
          <w:szCs w:val="28"/>
        </w:rPr>
        <w:t>,</w:t>
      </w:r>
      <w:r>
        <w:rPr>
          <w:rFonts w:ascii="Times New Roman" w:hAnsi="Times New Roman" w:cs="Times New Roman"/>
          <w:sz w:val="28"/>
          <w:szCs w:val="28"/>
        </w:rPr>
        <w:t xml:space="preserve"> “Кыргыз Республикасынын мамлекеттик мүлкүнүн бирдиктүү реестри”  Ведомстволор аралык автоматташтырылган маалыматтык система.  </w:t>
      </w:r>
    </w:p>
    <w:p w:rsidR="00382EC6" w:rsidRDefault="00382EC6" w:rsidP="00387496">
      <w:pPr>
        <w:pStyle w:val="a3"/>
        <w:ind w:firstLine="708"/>
        <w:jc w:val="both"/>
        <w:rPr>
          <w:rFonts w:ascii="Times New Roman" w:hAnsi="Times New Roman" w:cs="Times New Roman"/>
          <w:sz w:val="28"/>
          <w:szCs w:val="28"/>
        </w:rPr>
      </w:pPr>
      <w:r w:rsidRPr="007C3EF1">
        <w:rPr>
          <w:rFonts w:ascii="Times New Roman" w:hAnsi="Times New Roman" w:cs="Times New Roman"/>
          <w:b/>
          <w:sz w:val="28"/>
          <w:szCs w:val="28"/>
        </w:rPr>
        <w:t>Баало</w:t>
      </w:r>
      <w:r>
        <w:rPr>
          <w:rFonts w:ascii="Times New Roman" w:hAnsi="Times New Roman" w:cs="Times New Roman"/>
          <w:b/>
          <w:sz w:val="28"/>
          <w:szCs w:val="28"/>
        </w:rPr>
        <w:t>о</w:t>
      </w:r>
      <w:r w:rsidRPr="007C3EF1">
        <w:rPr>
          <w:rFonts w:ascii="Times New Roman" w:hAnsi="Times New Roman" w:cs="Times New Roman"/>
          <w:b/>
          <w:sz w:val="28"/>
          <w:szCs w:val="28"/>
        </w:rPr>
        <w:t>чу</w:t>
      </w:r>
      <w:r>
        <w:rPr>
          <w:rFonts w:ascii="Times New Roman" w:hAnsi="Times New Roman" w:cs="Times New Roman"/>
          <w:sz w:val="28"/>
          <w:szCs w:val="28"/>
        </w:rPr>
        <w:t xml:space="preserve"> – Кыргыз Республикасында баалоо ишмердигин жөнгө салуучу ченемдик укуктук актыларга ылайык баалоо кызматын көрсөтүү үчүн  керектүү квалификацияга ээ жеке жак, же штатында бир баалоочудан кем эмес жана баалоо ишмердиги менен алектенген, белгиленген тартипте катталган юридикалык жак.</w:t>
      </w:r>
    </w:p>
    <w:p w:rsidR="00382EC6" w:rsidRDefault="00382EC6" w:rsidP="00387496">
      <w:pPr>
        <w:pStyle w:val="a3"/>
        <w:ind w:firstLine="708"/>
        <w:jc w:val="both"/>
        <w:rPr>
          <w:rFonts w:ascii="Times New Roman" w:hAnsi="Times New Roman" w:cs="Times New Roman"/>
          <w:sz w:val="28"/>
          <w:szCs w:val="28"/>
        </w:rPr>
      </w:pPr>
      <w:r>
        <w:rPr>
          <w:rFonts w:ascii="Times New Roman" w:hAnsi="Times New Roman" w:cs="Times New Roman"/>
          <w:b/>
          <w:sz w:val="28"/>
          <w:szCs w:val="28"/>
        </w:rPr>
        <w:lastRenderedPageBreak/>
        <w:t xml:space="preserve">Коомдук өкүл – </w:t>
      </w:r>
      <w:r w:rsidRPr="007C3EF1">
        <w:rPr>
          <w:rFonts w:ascii="Times New Roman" w:hAnsi="Times New Roman" w:cs="Times New Roman"/>
          <w:sz w:val="28"/>
          <w:szCs w:val="28"/>
        </w:rPr>
        <w:t>жарандык сектордун</w:t>
      </w:r>
      <w:r>
        <w:rPr>
          <w:rFonts w:ascii="Times New Roman" w:hAnsi="Times New Roman" w:cs="Times New Roman"/>
          <w:b/>
          <w:sz w:val="28"/>
          <w:szCs w:val="28"/>
        </w:rPr>
        <w:t xml:space="preserve"> </w:t>
      </w:r>
      <w:r w:rsidRPr="007C3EF1">
        <w:rPr>
          <w:rFonts w:ascii="Times New Roman" w:hAnsi="Times New Roman" w:cs="Times New Roman"/>
          <w:sz w:val="28"/>
          <w:szCs w:val="28"/>
        </w:rPr>
        <w:t>көз карандысыз обьективдүү  пикирин чагылдыруучу өкмөттүк эмес же башка коммерциялык эмес уюмдун, бизнес-коомдун өкүлү.</w:t>
      </w:r>
    </w:p>
    <w:p w:rsidR="00382EC6" w:rsidRDefault="00382EC6" w:rsidP="00387496">
      <w:pPr>
        <w:pStyle w:val="a3"/>
        <w:ind w:firstLine="708"/>
        <w:jc w:val="both"/>
        <w:rPr>
          <w:rFonts w:ascii="Times New Roman" w:hAnsi="Times New Roman" w:cs="Times New Roman"/>
          <w:sz w:val="28"/>
          <w:szCs w:val="28"/>
        </w:rPr>
      </w:pPr>
      <w:r w:rsidRPr="00E539D6">
        <w:rPr>
          <w:rFonts w:ascii="Times New Roman" w:hAnsi="Times New Roman" w:cs="Times New Roman"/>
          <w:b/>
          <w:sz w:val="28"/>
          <w:szCs w:val="28"/>
        </w:rPr>
        <w:t>Эксперт</w:t>
      </w:r>
      <w:r>
        <w:rPr>
          <w:rFonts w:ascii="Times New Roman" w:hAnsi="Times New Roman" w:cs="Times New Roman"/>
          <w:sz w:val="28"/>
          <w:szCs w:val="28"/>
        </w:rPr>
        <w:t xml:space="preserve"> – бул жагдайда</w:t>
      </w:r>
      <w:r w:rsidRPr="00E539D6">
        <w:rPr>
          <w:rFonts w:ascii="Times New Roman" w:hAnsi="Times New Roman" w:cs="Times New Roman"/>
          <w:sz w:val="28"/>
          <w:szCs w:val="28"/>
        </w:rPr>
        <w:t xml:space="preserve"> аз компетенттүү </w:t>
      </w:r>
      <w:r>
        <w:rPr>
          <w:rFonts w:ascii="Times New Roman" w:hAnsi="Times New Roman" w:cs="Times New Roman"/>
          <w:sz w:val="28"/>
          <w:szCs w:val="28"/>
        </w:rPr>
        <w:t xml:space="preserve">башка адамдар карап жана чечүүчү маселе боюнча </w:t>
      </w:r>
      <w:r w:rsidRPr="00E539D6">
        <w:rPr>
          <w:rFonts w:ascii="Times New Roman" w:hAnsi="Times New Roman" w:cs="Times New Roman"/>
          <w:sz w:val="28"/>
          <w:szCs w:val="28"/>
        </w:rPr>
        <w:t xml:space="preserve"> квалификациялуу </w:t>
      </w:r>
      <w:r>
        <w:rPr>
          <w:rFonts w:ascii="Times New Roman" w:hAnsi="Times New Roman" w:cs="Times New Roman"/>
          <w:sz w:val="28"/>
          <w:szCs w:val="28"/>
        </w:rPr>
        <w:t>корутунду же түшүнүк берүү үчүн чакырылган  адис,</w:t>
      </w:r>
      <w:r w:rsidRPr="00E539D6">
        <w:rPr>
          <w:rFonts w:ascii="Times New Roman" w:hAnsi="Times New Roman" w:cs="Times New Roman"/>
          <w:sz w:val="28"/>
          <w:szCs w:val="28"/>
        </w:rPr>
        <w:t xml:space="preserve"> башкача айтканда экспертиза жүргүзүү</w:t>
      </w:r>
      <w:r>
        <w:rPr>
          <w:rFonts w:ascii="Times New Roman" w:hAnsi="Times New Roman" w:cs="Times New Roman"/>
          <w:sz w:val="28"/>
          <w:szCs w:val="28"/>
        </w:rPr>
        <w:t>чү</w:t>
      </w:r>
      <w:r w:rsidRPr="00E539D6">
        <w:rPr>
          <w:rFonts w:ascii="Times New Roman" w:hAnsi="Times New Roman" w:cs="Times New Roman"/>
          <w:sz w:val="28"/>
          <w:szCs w:val="28"/>
        </w:rPr>
        <w:t xml:space="preserve"> адам</w:t>
      </w:r>
      <w:r>
        <w:rPr>
          <w:rFonts w:ascii="Times New Roman" w:hAnsi="Times New Roman" w:cs="Times New Roman"/>
          <w:sz w:val="28"/>
          <w:szCs w:val="28"/>
        </w:rPr>
        <w:t>.</w:t>
      </w:r>
    </w:p>
    <w:p w:rsidR="00382EC6" w:rsidRDefault="00382EC6" w:rsidP="00387496">
      <w:pPr>
        <w:pStyle w:val="a3"/>
        <w:numPr>
          <w:ilvl w:val="0"/>
          <w:numId w:val="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Комиссия 5 мүчөдөн кем эмес болушу керек, алардын ичинен бири өз эркинче жана акысыз негизде жумушту ишке ашыруучу, коомдун көз карандысыз өкүлү.</w:t>
      </w:r>
      <w:r w:rsidRPr="00E539D6">
        <w:rPr>
          <w:rFonts w:ascii="Times New Roman" w:hAnsi="Times New Roman" w:cs="Times New Roman"/>
          <w:sz w:val="28"/>
          <w:szCs w:val="28"/>
        </w:rPr>
        <w:t xml:space="preserve"> </w:t>
      </w:r>
      <w:r>
        <w:rPr>
          <w:rFonts w:ascii="Times New Roman" w:hAnsi="Times New Roman" w:cs="Times New Roman"/>
          <w:sz w:val="28"/>
          <w:szCs w:val="28"/>
        </w:rPr>
        <w:t xml:space="preserve">Комиссиянын төрагасы болуп мамлекеттик уюмдун жетекчисинин орун басары саналат, анын орун басары – мамлекеттик уюмдун башкы бухгалтери. Эгерде баалануучу мүлк жашырын же бул мүлк жөнүндө маалымат жашырындык мүнөздө болгон учурда, </w:t>
      </w:r>
      <w:r w:rsidRPr="00BD6FCF">
        <w:rPr>
          <w:rFonts w:ascii="Times New Roman" w:hAnsi="Times New Roman" w:cs="Times New Roman"/>
          <w:sz w:val="28"/>
          <w:szCs w:val="28"/>
        </w:rPr>
        <w:t xml:space="preserve">комиссиянын курамында </w:t>
      </w:r>
      <w:r>
        <w:rPr>
          <w:rFonts w:ascii="Times New Roman" w:hAnsi="Times New Roman" w:cs="Times New Roman"/>
          <w:sz w:val="28"/>
          <w:szCs w:val="28"/>
        </w:rPr>
        <w:t>коомдук көз карандысыз өкүлдүн болушу милдеттүү эмес. Комиссия ишине тиешелүү багыттагы эксперттерди, консультанттарды, баалоочуларды, башка ыйгарым укуктуу мамлекеттик органдардан компетентүү адамдарды тартууга укуктуу.</w:t>
      </w:r>
    </w:p>
    <w:p w:rsidR="00382EC6" w:rsidRDefault="00382EC6" w:rsidP="00387496">
      <w:pPr>
        <w:pStyle w:val="a3"/>
        <w:ind w:left="567" w:firstLine="142"/>
        <w:jc w:val="both"/>
        <w:rPr>
          <w:rFonts w:ascii="Times New Roman" w:hAnsi="Times New Roman" w:cs="Times New Roman"/>
          <w:sz w:val="28"/>
          <w:szCs w:val="28"/>
        </w:rPr>
      </w:pPr>
      <w:r>
        <w:rPr>
          <w:rFonts w:ascii="Times New Roman" w:hAnsi="Times New Roman" w:cs="Times New Roman"/>
          <w:sz w:val="28"/>
          <w:szCs w:val="28"/>
        </w:rPr>
        <w:t>Комиссиянын негизги милдеттери болуп саналат:</w:t>
      </w:r>
    </w:p>
    <w:p w:rsidR="00382EC6" w:rsidRDefault="00382EC6" w:rsidP="00387496">
      <w:pPr>
        <w:pStyle w:val="a3"/>
        <w:numPr>
          <w:ilvl w:val="0"/>
          <w:numId w:val="1"/>
        </w:numPr>
        <w:tabs>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7496" w:rsidRPr="00387496">
        <w:rPr>
          <w:rFonts w:ascii="Times New Roman" w:hAnsi="Times New Roman" w:cs="Times New Roman"/>
          <w:sz w:val="28"/>
          <w:szCs w:val="28"/>
        </w:rPr>
        <w:t xml:space="preserve"> </w:t>
      </w:r>
      <w:r>
        <w:rPr>
          <w:rFonts w:ascii="Times New Roman" w:hAnsi="Times New Roman" w:cs="Times New Roman"/>
          <w:sz w:val="28"/>
          <w:szCs w:val="28"/>
        </w:rPr>
        <w:t>негиздөө менен негизги фонддорду кайра баалоого колдонулуучу жолдорду жана усулдарды аныктоо;</w:t>
      </w:r>
    </w:p>
    <w:p w:rsidR="00382EC6" w:rsidRDefault="00382EC6" w:rsidP="00387496">
      <w:pPr>
        <w:pStyle w:val="a3"/>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мониторинг жана алардын базардык наркына сереп салып кошулган негизги фонддорду кайра баалоо жөнүндө алынган маалыматты талдоо;</w:t>
      </w:r>
    </w:p>
    <w:p w:rsidR="00382EC6" w:rsidRDefault="00382EC6" w:rsidP="00387496">
      <w:pPr>
        <w:pStyle w:val="a3"/>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келтирилген кабыл алынган акыркы чечимдин негиздөөсү, кайра бааланып жаткан мамлекеттик мүлктүн орточо базардык наркы жөнүндө жыйынтыкты жана/же корутундуну даярдоо.</w:t>
      </w:r>
    </w:p>
    <w:p w:rsidR="00382EC6" w:rsidRDefault="00382EC6" w:rsidP="00387496">
      <w:pPr>
        <w:pStyle w:val="a3"/>
        <w:ind w:firstLine="709"/>
        <w:jc w:val="both"/>
        <w:rPr>
          <w:rFonts w:ascii="Times New Roman" w:hAnsi="Times New Roman" w:cs="Times New Roman"/>
          <w:sz w:val="28"/>
          <w:szCs w:val="28"/>
        </w:rPr>
      </w:pPr>
      <w:r>
        <w:rPr>
          <w:rFonts w:ascii="Times New Roman" w:hAnsi="Times New Roman" w:cs="Times New Roman"/>
          <w:sz w:val="28"/>
          <w:szCs w:val="28"/>
        </w:rPr>
        <w:t>Бул жумуштардын жыйынтыгына акт жазылат жана Комиссиянын отурумуна чыгарылат. Комиссиянын чечими протоколго эркин формада түшүрүлүп жана мамлекеттик уюмдун жетекчиси менен бекитилет.</w:t>
      </w:r>
    </w:p>
    <w:p w:rsidR="00382EC6" w:rsidRDefault="00382EC6" w:rsidP="00387496">
      <w:pPr>
        <w:pStyle w:val="a3"/>
        <w:ind w:firstLine="709"/>
        <w:jc w:val="both"/>
        <w:rPr>
          <w:rFonts w:ascii="Times New Roman" w:hAnsi="Times New Roman" w:cs="Times New Roman"/>
          <w:sz w:val="28"/>
          <w:szCs w:val="28"/>
        </w:rPr>
      </w:pPr>
      <w:r>
        <w:rPr>
          <w:rFonts w:ascii="Times New Roman" w:hAnsi="Times New Roman" w:cs="Times New Roman"/>
          <w:sz w:val="28"/>
          <w:szCs w:val="28"/>
        </w:rPr>
        <w:t>Негизги фонддорду болжолдуу кайра баалоонун жыйынтыгын, “Кыргыз Республикасынын мамлекеттик мүлкүнүн бирдиктүү реестри”  Ведомстволор аралык автоматташтырылган маалыматтык системанын (ММБР ВАМС) негизги фонддордун түрлөрү боюнча тиешелүү формаларда аныкталган беттерине киргизүү жолу менен, мамлекеттик мүлктү башкаруу боюнча ыйгарым укуктуу органга жөнөтүлөт.</w:t>
      </w:r>
    </w:p>
    <w:p w:rsidR="00382EC6" w:rsidRDefault="00382EC6" w:rsidP="00387496">
      <w:pPr>
        <w:pStyle w:val="a3"/>
        <w:numPr>
          <w:ilvl w:val="0"/>
          <w:numId w:val="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Негизги фонддор болуп, товарларды өндүрүү жана кызмат көрсөтүү үчүн, убакыттын узак мезгилинин ичинде бир нече жолу же туруктуу, бирок бир жылдан кем эмес, пайдаланылуучу объекттер саналат.</w:t>
      </w:r>
    </w:p>
    <w:p w:rsidR="00382EC6" w:rsidRDefault="00382EC6" w:rsidP="00387496">
      <w:pPr>
        <w:pStyle w:val="a3"/>
        <w:numPr>
          <w:ilvl w:val="0"/>
          <w:numId w:val="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2008 улуттук эсептер системасында (УЭС 2008) белгиленген негизги фонддордун түрү, УЭС 2008 менен ылайыктуулугу эсебинде,  Кыргыз Республикасынын Улуттук статистикалык комитетинин 2017-жылдын, 1-мартындагы №5 токтому менен кабыл алынган жана ишке киргизилген Негизги фонддордун мамлекеттик классификаторунда келтирилген.</w:t>
      </w:r>
    </w:p>
    <w:p w:rsidR="00382EC6" w:rsidRDefault="00382EC6" w:rsidP="00387496">
      <w:pPr>
        <w:pStyle w:val="a3"/>
        <w:numPr>
          <w:ilvl w:val="0"/>
          <w:numId w:val="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Кайра бааланып жатканга окшош мүлктү сатуу боюнча ишенимдүү маалыматтын, анын ичинде окшош жайгашкан жери менен, </w:t>
      </w:r>
      <w:r>
        <w:rPr>
          <w:rFonts w:ascii="Times New Roman" w:hAnsi="Times New Roman" w:cs="Times New Roman"/>
          <w:sz w:val="28"/>
          <w:szCs w:val="28"/>
        </w:rPr>
        <w:lastRenderedPageBreak/>
        <w:t>берилип жаткан регион боюнча өнүккөн эмес,</w:t>
      </w:r>
      <w:r w:rsidRPr="00AD3754">
        <w:rPr>
          <w:rFonts w:ascii="Times New Roman" w:hAnsi="Times New Roman" w:cs="Times New Roman"/>
          <w:sz w:val="28"/>
          <w:szCs w:val="28"/>
        </w:rPr>
        <w:t xml:space="preserve"> </w:t>
      </w:r>
      <w:r>
        <w:rPr>
          <w:rFonts w:ascii="Times New Roman" w:hAnsi="Times New Roman" w:cs="Times New Roman"/>
          <w:sz w:val="28"/>
          <w:szCs w:val="28"/>
        </w:rPr>
        <w:t xml:space="preserve">ошондой эле бүтүндөй өлкө боюнча окшош объекттерди сатуу базары (бул биринчи кезекте менчиктин өндүрүштүк бөлүгүндөгү кыймылсыз мүлк объекттерине, ошондой эле окшоштугу жок алыскы райондордо жайгашкан кыймылсыз мүлктөргө    тиешелүү) жок учурда, сарпталуу усулу колдонулат, калган учурларда болжолдуу кайра баалоонун негизги усулу болуп салыштыруу саналат. </w:t>
      </w:r>
    </w:p>
    <w:p w:rsidR="00382EC6" w:rsidRDefault="00382EC6" w:rsidP="00387496">
      <w:pPr>
        <w:pStyle w:val="a3"/>
        <w:numPr>
          <w:ilvl w:val="0"/>
          <w:numId w:val="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Эгерде негизги фонддордун пайдалуу кызмат мөөнөтү өтсө, бирок ал иштеп жана канааттандыраарлык абалда турган учурда, Комиссия менен болжолдуу наркы аныкталат. Болжолдуу нарк катары бааны изилдөөнүн жыйынтыгы боюнча орточо базардык нарк аныкталат. </w:t>
      </w:r>
    </w:p>
    <w:p w:rsidR="00382EC6" w:rsidRDefault="00382EC6" w:rsidP="00387496">
      <w:pPr>
        <w:pStyle w:val="a3"/>
        <w:numPr>
          <w:ilvl w:val="0"/>
          <w:numId w:val="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Өзгөчө баалуулукка ээ эмес, баштапкы баасы 50 000 сомдон ашпаган негизги фонддорду болжолдуу кайра баалоо учурда, Комиссия, бул объект базарда баалуулукка ээ эмес деген чечим кабыл алса, болжолдуу наркы катары баланстык нарк жөнүндө маалымат берилет.</w:t>
      </w:r>
    </w:p>
    <w:p w:rsidR="00382EC6" w:rsidRDefault="00382EC6" w:rsidP="00382EC6">
      <w:pPr>
        <w:pStyle w:val="a3"/>
        <w:ind w:left="567"/>
        <w:jc w:val="both"/>
        <w:rPr>
          <w:rFonts w:ascii="Times New Roman" w:hAnsi="Times New Roman" w:cs="Times New Roman"/>
          <w:sz w:val="28"/>
          <w:szCs w:val="28"/>
        </w:rPr>
      </w:pPr>
    </w:p>
    <w:p w:rsidR="00382EC6" w:rsidRPr="00DD2773" w:rsidRDefault="00382EC6" w:rsidP="00387496">
      <w:pPr>
        <w:pStyle w:val="a3"/>
        <w:numPr>
          <w:ilvl w:val="0"/>
          <w:numId w:val="2"/>
        </w:numPr>
        <w:jc w:val="center"/>
        <w:rPr>
          <w:rFonts w:ascii="Times New Roman" w:hAnsi="Times New Roman" w:cs="Times New Roman"/>
          <w:b/>
          <w:sz w:val="28"/>
          <w:szCs w:val="28"/>
        </w:rPr>
      </w:pPr>
      <w:r w:rsidRPr="00DD2773">
        <w:rPr>
          <w:rFonts w:ascii="Times New Roman" w:hAnsi="Times New Roman" w:cs="Times New Roman"/>
          <w:b/>
          <w:sz w:val="28"/>
          <w:szCs w:val="28"/>
        </w:rPr>
        <w:t>Талдоонун тике салыштыруу усулу</w:t>
      </w:r>
    </w:p>
    <w:p w:rsidR="00382EC6" w:rsidRDefault="00382EC6" w:rsidP="00382EC6">
      <w:pPr>
        <w:pStyle w:val="a3"/>
        <w:ind w:left="720"/>
        <w:jc w:val="both"/>
        <w:rPr>
          <w:rFonts w:ascii="Times New Roman" w:hAnsi="Times New Roman" w:cs="Times New Roman"/>
          <w:sz w:val="28"/>
          <w:szCs w:val="28"/>
        </w:rPr>
      </w:pPr>
    </w:p>
    <w:p w:rsidR="00382EC6" w:rsidRDefault="00382EC6" w:rsidP="00387496">
      <w:pPr>
        <w:pStyle w:val="a3"/>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Талдоонун тике салыштыруу усулу объектинин орто базардык наркын так аныктоого мүмкүндүк берет.</w:t>
      </w:r>
    </w:p>
    <w:p w:rsidR="00382EC6" w:rsidRDefault="00382EC6" w:rsidP="0038749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Талдоонун тике салыштыруу усулу төмөнкү принциптерге негизделген:</w:t>
      </w:r>
    </w:p>
    <w:p w:rsidR="00382EC6" w:rsidRDefault="00382EC6" w:rsidP="00387496">
      <w:pPr>
        <w:pStyle w:val="a3"/>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бири-бирин  алмаштырууга жараган, </w:t>
      </w:r>
      <w:r w:rsidRPr="002E1E99">
        <w:rPr>
          <w:rFonts w:ascii="Times New Roman" w:hAnsi="Times New Roman" w:cs="Times New Roman"/>
          <w:sz w:val="28"/>
          <w:szCs w:val="28"/>
        </w:rPr>
        <w:t>бир нече окшош, шайкеш товарлар, керектөө жана тейлөө буюмдары</w:t>
      </w:r>
      <w:r>
        <w:rPr>
          <w:rFonts w:ascii="Times New Roman" w:hAnsi="Times New Roman" w:cs="Times New Roman"/>
          <w:sz w:val="28"/>
          <w:szCs w:val="28"/>
        </w:rPr>
        <w:t>,</w:t>
      </w:r>
      <w:r w:rsidRPr="002E1E99">
        <w:rPr>
          <w:rFonts w:ascii="Times New Roman" w:hAnsi="Times New Roman" w:cs="Times New Roman"/>
          <w:sz w:val="28"/>
          <w:szCs w:val="28"/>
        </w:rPr>
        <w:t xml:space="preserve"> бирдей жетимдүү</w:t>
      </w:r>
      <w:r>
        <w:rPr>
          <w:rFonts w:ascii="Times New Roman" w:hAnsi="Times New Roman" w:cs="Times New Roman"/>
          <w:sz w:val="28"/>
          <w:szCs w:val="28"/>
        </w:rPr>
        <w:t xml:space="preserve"> болсо</w:t>
      </w:r>
      <w:r w:rsidRPr="002E1E99">
        <w:rPr>
          <w:rFonts w:ascii="Times New Roman" w:hAnsi="Times New Roman" w:cs="Times New Roman"/>
          <w:sz w:val="28"/>
          <w:szCs w:val="28"/>
        </w:rPr>
        <w:t xml:space="preserve">, анда, </w:t>
      </w:r>
      <w:r>
        <w:rPr>
          <w:rFonts w:ascii="Times New Roman" w:hAnsi="Times New Roman" w:cs="Times New Roman"/>
          <w:sz w:val="28"/>
          <w:szCs w:val="28"/>
        </w:rPr>
        <w:t xml:space="preserve">ошол </w:t>
      </w:r>
      <w:r w:rsidRPr="002E1E99">
        <w:rPr>
          <w:rFonts w:ascii="Times New Roman" w:hAnsi="Times New Roman" w:cs="Times New Roman"/>
          <w:sz w:val="28"/>
          <w:szCs w:val="28"/>
        </w:rPr>
        <w:t>эң төмөнкү баа</w:t>
      </w:r>
      <w:r>
        <w:rPr>
          <w:rFonts w:ascii="Times New Roman" w:hAnsi="Times New Roman" w:cs="Times New Roman"/>
          <w:sz w:val="28"/>
          <w:szCs w:val="28"/>
        </w:rPr>
        <w:t>га ээ болгон, чоң жогорку суроо-талапты туудурат;</w:t>
      </w:r>
    </w:p>
    <w:p w:rsidR="00382EC6" w:rsidRDefault="00382EC6" w:rsidP="00387496">
      <w:pPr>
        <w:pStyle w:val="a3"/>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суроо-талапка жана сунуштарга. Баа базарда сатып алуучу менен сатуучунун ортосундагы сүйлөшүүлөр процессинде белгиленет.</w:t>
      </w:r>
    </w:p>
    <w:p w:rsidR="00382EC6" w:rsidRDefault="00382EC6" w:rsidP="00387496">
      <w:pPr>
        <w:pStyle w:val="a3"/>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эгерде кандайдыр бир буюмдун түрүнө суроо-талап жогору болсо, анда баанын жогорулоо тенденциясы туулат; эгерде суроо төмөн болсо, анда баа ылдыйлайт; </w:t>
      </w:r>
    </w:p>
    <w:p w:rsidR="00382EC6" w:rsidRDefault="00382EC6" w:rsidP="00387496">
      <w:pPr>
        <w:pStyle w:val="a3"/>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теңтемделүү. Сунуш жана суроо теңделүүгө, же базардагы балансты орнотууга умтулат. Бирок, теңделүүнүн чекитине бардык эле убакта жетишишпейт, анткени сунуш жана суроо ар дайым өзгөрүп турат. Бул усулду колдонуу мүмкүнчүлүгү, наркты кайра баалоого таасир берген, белгилүү бир факторлор үчүн түздөлүүчү чоңдукту алуу мүмкүндүгүнүн жардамы менен аларды талдап, бааланып жаткан бирдей окшош мүлктү сатуу жөнүндө маалыматтарды чогултууга негизделген.</w:t>
      </w:r>
    </w:p>
    <w:p w:rsidR="00382EC6" w:rsidRDefault="00382EC6" w:rsidP="006E0CA6">
      <w:pPr>
        <w:pStyle w:val="a3"/>
        <w:numPr>
          <w:ilvl w:val="0"/>
          <w:numId w:val="3"/>
        </w:numPr>
        <w:tabs>
          <w:tab w:val="left" w:pos="1134"/>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Талдоонун тике салыштыруу усулун колдонуу жагы, жеткиликтүү сандагы ишенимдүү маалыматтар бар объекттер үчүн өтө натыйжалуу болот. Бул усулга баалануучу мүлккө окшош бирдей объекттер боюнча базардагы сатуу жана сунуштоо жөнүндө маалыматтарды чогултуу кирет. Окшош аналог-объекттердин баалары, объекттерди бири-биринен айырмалоо параметрлерин эске алуу менен түздөлөт. Бааларды түздөгөндөн кийин аларды баалануучу менчиктин орто базардык наркын аныктоо үчүн пайдаланууга болот.</w:t>
      </w:r>
    </w:p>
    <w:p w:rsidR="00382EC6" w:rsidRDefault="00382EC6" w:rsidP="006E0CA6">
      <w:pPr>
        <w:pStyle w:val="a3"/>
        <w:numPr>
          <w:ilvl w:val="0"/>
          <w:numId w:val="3"/>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Салыштыруу жолун колдонуу үчүн окшош-аналогдордун саны үчтөн кем эмес болушу керек.</w:t>
      </w:r>
    </w:p>
    <w:p w:rsidR="00382EC6" w:rsidRDefault="00382EC6" w:rsidP="006E0CA6">
      <w:pPr>
        <w:pStyle w:val="a3"/>
        <w:numPr>
          <w:ilvl w:val="0"/>
          <w:numId w:val="3"/>
        </w:numPr>
        <w:tabs>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Чоң объекттерди сатууда экономикалык мүнөздөмөлөрү жана шарттары тууралуу маалымат көпчүлүк убакта жетимсиз болот, ошондуктан мындай учурларда салыштыруу усулу, болжолдуу базардык нарктын чоңдугу турган диапозонду аныкташы мүмкүн.</w:t>
      </w:r>
    </w:p>
    <w:p w:rsidR="00382EC6" w:rsidRDefault="00382EC6" w:rsidP="006E0CA6">
      <w:pPr>
        <w:pStyle w:val="a3"/>
        <w:numPr>
          <w:ilvl w:val="0"/>
          <w:numId w:val="3"/>
        </w:numPr>
        <w:tabs>
          <w:tab w:val="left" w:pos="993"/>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Кайра баалоо датасына базардын типтүү шарттарынан  салыштыруучу объектини сатуу шарттарынын бардык айырмачылыгы талдоо жүргүзгөндө эске алынышы керек. Талдоонун тике салыштыруу усулун олуттуу чектөө фактору болуп, алынган маалыматтын ишенимдүүлүгү саналат. Жетилген максат окшош объекттерди сатуучулардын байланыш телефондору, </w:t>
      </w:r>
      <w:r w:rsidRPr="007F7852">
        <w:rPr>
          <w:rFonts w:ascii="Times New Roman" w:hAnsi="Times New Roman" w:cs="Times New Roman"/>
          <w:sz w:val="28"/>
          <w:szCs w:val="28"/>
          <w:lang w:bidi="en-US"/>
        </w:rPr>
        <w:t xml:space="preserve">Screenshots/Print Screen </w:t>
      </w:r>
      <w:r w:rsidRPr="007F7852">
        <w:rPr>
          <w:rFonts w:ascii="Times New Roman" w:hAnsi="Times New Roman" w:cs="Times New Roman"/>
          <w:sz w:val="28"/>
          <w:szCs w:val="28"/>
        </w:rPr>
        <w:t xml:space="preserve">интернет </w:t>
      </w:r>
      <w:r>
        <w:rPr>
          <w:rFonts w:ascii="Times New Roman" w:hAnsi="Times New Roman" w:cs="Times New Roman"/>
          <w:sz w:val="28"/>
          <w:szCs w:val="28"/>
        </w:rPr>
        <w:t>–</w:t>
      </w:r>
      <w:r w:rsidRPr="007F7852">
        <w:rPr>
          <w:rFonts w:ascii="Times New Roman" w:hAnsi="Times New Roman" w:cs="Times New Roman"/>
          <w:sz w:val="28"/>
          <w:szCs w:val="28"/>
        </w:rPr>
        <w:t xml:space="preserve"> </w:t>
      </w:r>
      <w:r>
        <w:rPr>
          <w:rFonts w:ascii="Times New Roman" w:hAnsi="Times New Roman" w:cs="Times New Roman"/>
          <w:sz w:val="28"/>
          <w:szCs w:val="28"/>
        </w:rPr>
        <w:t xml:space="preserve">барактары, басылмалардын кесиндилери же көчүрмөлөрү менен тастыкталышы керек. Чогултулган материалдар Комиссия менен актыланууга жатат. </w:t>
      </w:r>
    </w:p>
    <w:p w:rsidR="00382EC6" w:rsidRDefault="006E0CA6" w:rsidP="006E0CA6">
      <w:pPr>
        <w:pStyle w:val="a3"/>
        <w:numPr>
          <w:ilvl w:val="0"/>
          <w:numId w:val="3"/>
        </w:numPr>
        <w:tabs>
          <w:tab w:val="left" w:pos="1134"/>
        </w:tabs>
        <w:ind w:left="0" w:firstLine="709"/>
        <w:jc w:val="both"/>
        <w:rPr>
          <w:rFonts w:ascii="Times New Roman" w:hAnsi="Times New Roman" w:cs="Times New Roman"/>
          <w:sz w:val="28"/>
          <w:szCs w:val="28"/>
        </w:rPr>
      </w:pPr>
      <w:r w:rsidRPr="006E0CA6">
        <w:rPr>
          <w:rFonts w:ascii="Times New Roman" w:hAnsi="Times New Roman" w:cs="Times New Roman"/>
          <w:sz w:val="28"/>
          <w:szCs w:val="28"/>
        </w:rPr>
        <w:t xml:space="preserve"> </w:t>
      </w:r>
      <w:r w:rsidR="00382EC6">
        <w:rPr>
          <w:rFonts w:ascii="Times New Roman" w:hAnsi="Times New Roman" w:cs="Times New Roman"/>
          <w:sz w:val="28"/>
          <w:szCs w:val="28"/>
        </w:rPr>
        <w:t>Бааланып жаткан объект  салыштырма объекттен айырмаланса, эгерде бааланып жаткан объект ошондой эле мүнөздөмөгө ээ болсо, анда бааланып жаткан объекттин  баасын аныктоо үчүн, салыштырма объект кандай баада сатылмак болсо, ошого жараша</w:t>
      </w:r>
      <w:r w:rsidR="00382EC6" w:rsidRPr="00AF0507">
        <w:rPr>
          <w:rFonts w:ascii="Times New Roman" w:hAnsi="Times New Roman" w:cs="Times New Roman"/>
          <w:sz w:val="28"/>
          <w:szCs w:val="28"/>
        </w:rPr>
        <w:t xml:space="preserve"> </w:t>
      </w:r>
      <w:r w:rsidR="00382EC6">
        <w:rPr>
          <w:rFonts w:ascii="Times New Roman" w:hAnsi="Times New Roman" w:cs="Times New Roman"/>
          <w:sz w:val="28"/>
          <w:szCs w:val="28"/>
        </w:rPr>
        <w:t>биринчинин баасына оңдоо киргизилет.</w:t>
      </w:r>
    </w:p>
    <w:p w:rsidR="00382EC6" w:rsidRDefault="00382EC6" w:rsidP="006E0CA6">
      <w:pPr>
        <w:pStyle w:val="a3"/>
        <w:numPr>
          <w:ilvl w:val="0"/>
          <w:numId w:val="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Талдоонун тике салыштыруу усулун колдонуу менен кайра баалоо жол жоболорунун негизги этаптары:</w:t>
      </w:r>
    </w:p>
    <w:p w:rsidR="00382EC6" w:rsidRDefault="00382EC6" w:rsidP="006E0CA6">
      <w:pPr>
        <w:pStyle w:val="a3"/>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тиешелүү базарды мониторингдөө жана изилдөө, жакында болгон бүтүмдөр жөнүндө маалыматтарды (интернет тармагында, басылмаларда жайгаштырылган жана башка маалыматтын булактарында), кайра баалануучу объектке окшош объекттерди сатуу боюнча сунуштарды чогултуу. Маалыматтарды текшерүү. Болуп өткөн бүтүмдөрдү коштогон кандайдыр бир өзгөчө кырдаалдар менен баалардын бузулбагандыгына ишенимди бекемдөө;</w:t>
      </w:r>
    </w:p>
    <w:p w:rsidR="00382EC6" w:rsidRDefault="00382EC6" w:rsidP="006E0CA6">
      <w:pPr>
        <w:pStyle w:val="a3"/>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каттоо жана статистика чөйрөсүнө тиешелүү ыйгарым укуктуу мамлекеттик органдан бирдей окшош объекттердин базардык наркы жөнүндө маалыматтарды суроо;</w:t>
      </w:r>
    </w:p>
    <w:p w:rsidR="00382EC6" w:rsidRDefault="00382EC6" w:rsidP="006E0CA6">
      <w:pPr>
        <w:pStyle w:val="a3"/>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архитектура жана курулуш чөйрөсүнө тиешелүү ыйгарым укуктуу мамлекеттик органдан кайра баалоо учурда капиталдык салуу коэффициенттери тууралуу маалыматтарды суроо;</w:t>
      </w:r>
    </w:p>
    <w:p w:rsidR="00382EC6" w:rsidRDefault="00382EC6" w:rsidP="006E0CA6">
      <w:pPr>
        <w:pStyle w:val="a3"/>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баалануучу обьектини ар бир окшош обьекттер менен салыштыруу жана сатуу датасы боюнча керектөө мүнөздөмөлөрүн, орун алган жерин, аткарылышын, кошумча элементтерин, техникалык параметрлерин, функцияларын, өзгөчөлүгүн, критерияларын, абалын жана башка наркына таасир берүүчү айырмаларын табуу. Айырмаларын эске алуу менен киргизилген оңдоолорду жана көлөмдөрдү аныктоо. Аныкталган оңдоолор кошулат (окшошко салыштыруу боюнча бааланып жаткан объектинин сапаты жакшы болгон учурда) же кемитилет (окшошко салыштыруу боюнча бааланып жаткан объектинин сапаты начар болгон учурда).</w:t>
      </w:r>
    </w:p>
    <w:p w:rsidR="00382EC6" w:rsidRDefault="00382EC6" w:rsidP="006E0CA6">
      <w:pPr>
        <w:pStyle w:val="a3"/>
        <w:numPr>
          <w:ilvl w:val="0"/>
          <w:numId w:val="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Болжолдуу кайра баалоонун жүрүшүндө колдонулуучу түзөтүүлөрдүн тизмеги:</w:t>
      </w:r>
    </w:p>
    <w:p w:rsidR="00382EC6" w:rsidRDefault="00382EC6" w:rsidP="006E0CA6">
      <w:pPr>
        <w:pStyle w:val="a3"/>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мүлктүк укуктун курамы;    </w:t>
      </w:r>
    </w:p>
    <w:p w:rsidR="00382EC6" w:rsidRDefault="00382EC6" w:rsidP="006E0CA6">
      <w:pPr>
        <w:pStyle w:val="a3"/>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бүтүмдүн ишке ашкан убактысы;</w:t>
      </w:r>
    </w:p>
    <w:p w:rsidR="00382EC6" w:rsidRDefault="00382EC6" w:rsidP="006E0CA6">
      <w:pPr>
        <w:pStyle w:val="a3"/>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объектинин орун алган жери;</w:t>
      </w:r>
    </w:p>
    <w:p w:rsidR="00382EC6" w:rsidRDefault="00382EC6" w:rsidP="003707D5">
      <w:pPr>
        <w:pStyle w:val="a3"/>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экологиялык шарттар;</w:t>
      </w:r>
    </w:p>
    <w:p w:rsidR="00382EC6" w:rsidRDefault="00382EC6" w:rsidP="003707D5">
      <w:pPr>
        <w:pStyle w:val="a3"/>
        <w:numPr>
          <w:ilvl w:val="0"/>
          <w:numId w:val="1"/>
        </w:numPr>
        <w:tabs>
          <w:tab w:val="left" w:pos="567"/>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транспорттук шарттар;</w:t>
      </w:r>
    </w:p>
    <w:p w:rsidR="00382EC6" w:rsidRDefault="00382EC6" w:rsidP="003707D5">
      <w:pPr>
        <w:pStyle w:val="a3"/>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инженердик коммуникациялар;</w:t>
      </w:r>
    </w:p>
    <w:p w:rsidR="00382EC6" w:rsidRDefault="003707D5" w:rsidP="003707D5">
      <w:pPr>
        <w:pStyle w:val="a3"/>
        <w:numPr>
          <w:ilvl w:val="0"/>
          <w:numId w:val="1"/>
        </w:numPr>
        <w:tabs>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382EC6">
        <w:rPr>
          <w:rFonts w:ascii="Times New Roman" w:hAnsi="Times New Roman" w:cs="Times New Roman"/>
          <w:sz w:val="28"/>
          <w:szCs w:val="28"/>
        </w:rPr>
        <w:t>барктуулук;</w:t>
      </w:r>
    </w:p>
    <w:p w:rsidR="00382EC6" w:rsidRDefault="00382EC6" w:rsidP="003707D5">
      <w:pPr>
        <w:pStyle w:val="a3"/>
        <w:numPr>
          <w:ilvl w:val="0"/>
          <w:numId w:val="1"/>
        </w:numPr>
        <w:tabs>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объектинин </w:t>
      </w:r>
      <w:r w:rsidRPr="00FC4FA8">
        <w:rPr>
          <w:rFonts w:ascii="Times New Roman" w:hAnsi="Times New Roman" w:cs="Times New Roman"/>
          <w:sz w:val="28"/>
          <w:szCs w:val="28"/>
        </w:rPr>
        <w:t>архитектур</w:t>
      </w:r>
      <w:r>
        <w:rPr>
          <w:rFonts w:ascii="Times New Roman" w:hAnsi="Times New Roman" w:cs="Times New Roman"/>
          <w:sz w:val="28"/>
          <w:szCs w:val="28"/>
        </w:rPr>
        <w:t>алык</w:t>
      </w:r>
      <w:r w:rsidRPr="00FC4FA8">
        <w:rPr>
          <w:rFonts w:ascii="Times New Roman" w:hAnsi="Times New Roman" w:cs="Times New Roman"/>
          <w:sz w:val="28"/>
          <w:szCs w:val="28"/>
        </w:rPr>
        <w:t>-конструктив</w:t>
      </w:r>
      <w:r>
        <w:rPr>
          <w:rFonts w:ascii="Times New Roman" w:hAnsi="Times New Roman" w:cs="Times New Roman"/>
          <w:sz w:val="28"/>
          <w:szCs w:val="28"/>
        </w:rPr>
        <w:t>дик мүнөздөмөлөрү, параметрлери;</w:t>
      </w:r>
    </w:p>
    <w:p w:rsidR="00382EC6" w:rsidRDefault="00382EC6" w:rsidP="003707D5">
      <w:pPr>
        <w:pStyle w:val="a3"/>
        <w:numPr>
          <w:ilvl w:val="0"/>
          <w:numId w:val="1"/>
        </w:numPr>
        <w:tabs>
          <w:tab w:val="left" w:pos="709"/>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функционалдык жарамдуулук, физикалык абалы;</w:t>
      </w:r>
    </w:p>
    <w:p w:rsidR="00382EC6" w:rsidRDefault="00382EC6" w:rsidP="003707D5">
      <w:pPr>
        <w:pStyle w:val="a3"/>
        <w:numPr>
          <w:ilvl w:val="0"/>
          <w:numId w:val="1"/>
        </w:numPr>
        <w:tabs>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наркты түздөө үчүн колдонулуучу башка көрсөткүчтөр. </w:t>
      </w:r>
    </w:p>
    <w:p w:rsidR="00382EC6" w:rsidRDefault="00382EC6" w:rsidP="003707D5">
      <w:pPr>
        <w:pStyle w:val="a3"/>
        <w:numPr>
          <w:ilvl w:val="0"/>
          <w:numId w:val="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Салыштырмалуу мүнөздөмөлөрдү жана аларды бир нарктык көрсөткүчтөргө же көрсөткүчтөрдүн тобуна жыйнаштырып талдоо жолу менен бааланып жаткан объектинин наркын белгилөө. Базар жөнүндө маалыматтардын жетишсиздик же төмөн ишенимдүүлүк шарттарында объектинин наркын кайра баалоонун ордуна чыгарылган маалымдары топтук түрүндө берилиши мүмкүн.</w:t>
      </w:r>
    </w:p>
    <w:p w:rsidR="00382EC6" w:rsidRDefault="00382EC6" w:rsidP="003707D5">
      <w:pPr>
        <w:pStyle w:val="a3"/>
        <w:ind w:firstLine="709"/>
        <w:jc w:val="both"/>
        <w:rPr>
          <w:rFonts w:ascii="Times New Roman" w:hAnsi="Times New Roman" w:cs="Times New Roman"/>
          <w:sz w:val="28"/>
          <w:szCs w:val="28"/>
        </w:rPr>
      </w:pPr>
      <w:r>
        <w:rPr>
          <w:rFonts w:ascii="Times New Roman" w:hAnsi="Times New Roman" w:cs="Times New Roman"/>
          <w:sz w:val="28"/>
          <w:szCs w:val="28"/>
        </w:rPr>
        <w:t>Объектинин наркына таасирин берген факторлорго байланыштуу баалануучу объектинин наркы түздөө-коэффициентинин көбөйөт же азайат, ал коэффициенти Комиссия белгилейт.</w:t>
      </w:r>
    </w:p>
    <w:p w:rsidR="00382EC6" w:rsidRDefault="00382EC6" w:rsidP="00382EC6">
      <w:pPr>
        <w:pStyle w:val="a3"/>
        <w:ind w:firstLine="567"/>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634"/>
        <w:gridCol w:w="1396"/>
        <w:gridCol w:w="1367"/>
        <w:gridCol w:w="1494"/>
        <w:gridCol w:w="1396"/>
      </w:tblGrid>
      <w:tr w:rsidR="00382EC6" w:rsidTr="00680733">
        <w:tc>
          <w:tcPr>
            <w:tcW w:w="3794" w:type="dxa"/>
          </w:tcPr>
          <w:p w:rsidR="00382EC6" w:rsidRDefault="00382EC6" w:rsidP="00680733">
            <w:pPr>
              <w:pStyle w:val="a3"/>
              <w:jc w:val="both"/>
              <w:rPr>
                <w:rFonts w:ascii="Times New Roman" w:hAnsi="Times New Roman" w:cs="Times New Roman"/>
                <w:sz w:val="28"/>
                <w:szCs w:val="28"/>
              </w:rPr>
            </w:pPr>
          </w:p>
        </w:tc>
        <w:tc>
          <w:tcPr>
            <w:tcW w:w="1276" w:type="dxa"/>
          </w:tcPr>
          <w:p w:rsidR="00382EC6" w:rsidRPr="00E45BE5" w:rsidRDefault="00382EC6" w:rsidP="00680733">
            <w:pPr>
              <w:pStyle w:val="a3"/>
              <w:jc w:val="center"/>
              <w:rPr>
                <w:rFonts w:ascii="Times New Roman" w:hAnsi="Times New Roman" w:cs="Times New Roman"/>
                <w:b/>
              </w:rPr>
            </w:pPr>
            <w:r w:rsidRPr="00E45BE5">
              <w:rPr>
                <w:rFonts w:ascii="Times New Roman" w:hAnsi="Times New Roman" w:cs="Times New Roman"/>
                <w:b/>
              </w:rPr>
              <w:t>Баалануучу обьект</w:t>
            </w:r>
          </w:p>
        </w:tc>
        <w:tc>
          <w:tcPr>
            <w:tcW w:w="1417" w:type="dxa"/>
          </w:tcPr>
          <w:p w:rsidR="00382EC6" w:rsidRPr="00E45BE5" w:rsidRDefault="00382EC6" w:rsidP="00680733">
            <w:pPr>
              <w:pStyle w:val="a3"/>
              <w:jc w:val="both"/>
              <w:rPr>
                <w:rFonts w:ascii="Times New Roman" w:hAnsi="Times New Roman" w:cs="Times New Roman"/>
                <w:b/>
              </w:rPr>
            </w:pPr>
            <w:r w:rsidRPr="00E45BE5">
              <w:rPr>
                <w:rFonts w:ascii="Times New Roman" w:hAnsi="Times New Roman" w:cs="Times New Roman"/>
                <w:b/>
              </w:rPr>
              <w:t>Аналог 1</w:t>
            </w:r>
          </w:p>
        </w:tc>
        <w:tc>
          <w:tcPr>
            <w:tcW w:w="1559" w:type="dxa"/>
          </w:tcPr>
          <w:p w:rsidR="00382EC6" w:rsidRPr="00E45BE5" w:rsidRDefault="00382EC6" w:rsidP="00680733">
            <w:pPr>
              <w:pStyle w:val="a3"/>
              <w:jc w:val="both"/>
              <w:rPr>
                <w:rFonts w:ascii="Times New Roman" w:hAnsi="Times New Roman" w:cs="Times New Roman"/>
                <w:b/>
              </w:rPr>
            </w:pPr>
            <w:r w:rsidRPr="00E45BE5">
              <w:rPr>
                <w:rFonts w:ascii="Times New Roman" w:hAnsi="Times New Roman" w:cs="Times New Roman"/>
                <w:b/>
              </w:rPr>
              <w:t>Аналог 2</w:t>
            </w:r>
          </w:p>
        </w:tc>
        <w:tc>
          <w:tcPr>
            <w:tcW w:w="1449" w:type="dxa"/>
          </w:tcPr>
          <w:p w:rsidR="00382EC6" w:rsidRPr="00E45BE5" w:rsidRDefault="00382EC6" w:rsidP="00680733">
            <w:pPr>
              <w:pStyle w:val="a3"/>
              <w:jc w:val="both"/>
              <w:rPr>
                <w:rFonts w:ascii="Times New Roman" w:hAnsi="Times New Roman" w:cs="Times New Roman"/>
                <w:b/>
              </w:rPr>
            </w:pPr>
            <w:r w:rsidRPr="00E45BE5">
              <w:rPr>
                <w:rFonts w:ascii="Times New Roman" w:hAnsi="Times New Roman" w:cs="Times New Roman"/>
                <w:b/>
              </w:rPr>
              <w:t>Аналог 3</w:t>
            </w:r>
          </w:p>
        </w:tc>
      </w:tr>
      <w:tr w:rsidR="00382EC6" w:rsidTr="00680733">
        <w:tc>
          <w:tcPr>
            <w:tcW w:w="3794" w:type="dxa"/>
          </w:tcPr>
          <w:p w:rsidR="00382EC6" w:rsidRPr="00E45BE5" w:rsidRDefault="00382EC6" w:rsidP="00680733">
            <w:pPr>
              <w:pStyle w:val="a3"/>
              <w:jc w:val="both"/>
              <w:rPr>
                <w:rFonts w:ascii="Times New Roman" w:hAnsi="Times New Roman" w:cs="Times New Roman"/>
              </w:rPr>
            </w:pPr>
            <w:r>
              <w:rPr>
                <w:rFonts w:ascii="Times New Roman" w:hAnsi="Times New Roman" w:cs="Times New Roman"/>
              </w:rPr>
              <w:t>Орун алган жери (жер учаскалары, кыймылсыз мүлк үчүн, ж.б. учурда, эгерде жайгашкан орду)</w:t>
            </w:r>
          </w:p>
        </w:tc>
        <w:tc>
          <w:tcPr>
            <w:tcW w:w="1276" w:type="dxa"/>
          </w:tcPr>
          <w:p w:rsidR="00382EC6" w:rsidRDefault="00382EC6" w:rsidP="00680733">
            <w:pPr>
              <w:pStyle w:val="a3"/>
              <w:jc w:val="both"/>
              <w:rPr>
                <w:rFonts w:ascii="Times New Roman" w:hAnsi="Times New Roman" w:cs="Times New Roman"/>
                <w:sz w:val="28"/>
                <w:szCs w:val="28"/>
              </w:rPr>
            </w:pPr>
          </w:p>
        </w:tc>
        <w:tc>
          <w:tcPr>
            <w:tcW w:w="1417" w:type="dxa"/>
          </w:tcPr>
          <w:p w:rsidR="00382EC6" w:rsidRDefault="00382EC6" w:rsidP="00680733">
            <w:pPr>
              <w:pStyle w:val="a3"/>
              <w:jc w:val="both"/>
              <w:rPr>
                <w:rFonts w:ascii="Times New Roman" w:hAnsi="Times New Roman" w:cs="Times New Roman"/>
                <w:sz w:val="28"/>
                <w:szCs w:val="28"/>
              </w:rPr>
            </w:pPr>
          </w:p>
        </w:tc>
        <w:tc>
          <w:tcPr>
            <w:tcW w:w="1559" w:type="dxa"/>
          </w:tcPr>
          <w:p w:rsidR="00382EC6" w:rsidRDefault="00382EC6" w:rsidP="00680733">
            <w:pPr>
              <w:pStyle w:val="a3"/>
              <w:jc w:val="both"/>
              <w:rPr>
                <w:rFonts w:ascii="Times New Roman" w:hAnsi="Times New Roman" w:cs="Times New Roman"/>
                <w:sz w:val="28"/>
                <w:szCs w:val="28"/>
              </w:rPr>
            </w:pPr>
          </w:p>
        </w:tc>
        <w:tc>
          <w:tcPr>
            <w:tcW w:w="1449" w:type="dxa"/>
          </w:tcPr>
          <w:p w:rsidR="00382EC6" w:rsidRDefault="00382EC6" w:rsidP="00680733">
            <w:pPr>
              <w:pStyle w:val="a3"/>
              <w:jc w:val="both"/>
              <w:rPr>
                <w:rFonts w:ascii="Times New Roman" w:hAnsi="Times New Roman" w:cs="Times New Roman"/>
                <w:sz w:val="28"/>
                <w:szCs w:val="28"/>
              </w:rPr>
            </w:pPr>
          </w:p>
        </w:tc>
      </w:tr>
      <w:tr w:rsidR="00382EC6" w:rsidTr="00680733">
        <w:tc>
          <w:tcPr>
            <w:tcW w:w="3794" w:type="dxa"/>
          </w:tcPr>
          <w:p w:rsidR="00382EC6" w:rsidRPr="00085DA8" w:rsidRDefault="00382EC6" w:rsidP="00680733">
            <w:pPr>
              <w:pStyle w:val="a3"/>
              <w:jc w:val="both"/>
              <w:rPr>
                <w:rFonts w:ascii="Times New Roman" w:hAnsi="Times New Roman" w:cs="Times New Roman"/>
              </w:rPr>
            </w:pPr>
            <w:r w:rsidRPr="00085DA8">
              <w:rPr>
                <w:rFonts w:ascii="Times New Roman" w:hAnsi="Times New Roman" w:cs="Times New Roman"/>
              </w:rPr>
              <w:t>Физикалык абалы (эң жакшы, жакшы, канааттандыраарлык)</w:t>
            </w:r>
          </w:p>
        </w:tc>
        <w:tc>
          <w:tcPr>
            <w:tcW w:w="1276" w:type="dxa"/>
          </w:tcPr>
          <w:p w:rsidR="00382EC6" w:rsidRDefault="00382EC6" w:rsidP="00680733">
            <w:pPr>
              <w:pStyle w:val="a3"/>
              <w:jc w:val="both"/>
              <w:rPr>
                <w:rFonts w:ascii="Times New Roman" w:hAnsi="Times New Roman" w:cs="Times New Roman"/>
                <w:sz w:val="28"/>
                <w:szCs w:val="28"/>
              </w:rPr>
            </w:pPr>
          </w:p>
        </w:tc>
        <w:tc>
          <w:tcPr>
            <w:tcW w:w="1417" w:type="dxa"/>
          </w:tcPr>
          <w:p w:rsidR="00382EC6" w:rsidRDefault="00382EC6" w:rsidP="00680733">
            <w:pPr>
              <w:pStyle w:val="a3"/>
              <w:jc w:val="both"/>
              <w:rPr>
                <w:rFonts w:ascii="Times New Roman" w:hAnsi="Times New Roman" w:cs="Times New Roman"/>
                <w:sz w:val="28"/>
                <w:szCs w:val="28"/>
              </w:rPr>
            </w:pPr>
          </w:p>
        </w:tc>
        <w:tc>
          <w:tcPr>
            <w:tcW w:w="1559" w:type="dxa"/>
          </w:tcPr>
          <w:p w:rsidR="00382EC6" w:rsidRDefault="00382EC6" w:rsidP="00680733">
            <w:pPr>
              <w:pStyle w:val="a3"/>
              <w:jc w:val="both"/>
              <w:rPr>
                <w:rFonts w:ascii="Times New Roman" w:hAnsi="Times New Roman" w:cs="Times New Roman"/>
                <w:sz w:val="28"/>
                <w:szCs w:val="28"/>
              </w:rPr>
            </w:pPr>
          </w:p>
        </w:tc>
        <w:tc>
          <w:tcPr>
            <w:tcW w:w="1449" w:type="dxa"/>
          </w:tcPr>
          <w:p w:rsidR="00382EC6" w:rsidRDefault="00382EC6" w:rsidP="00680733">
            <w:pPr>
              <w:pStyle w:val="a3"/>
              <w:jc w:val="both"/>
              <w:rPr>
                <w:rFonts w:ascii="Times New Roman" w:hAnsi="Times New Roman" w:cs="Times New Roman"/>
                <w:sz w:val="28"/>
                <w:szCs w:val="28"/>
              </w:rPr>
            </w:pPr>
          </w:p>
        </w:tc>
      </w:tr>
      <w:tr w:rsidR="00382EC6" w:rsidTr="00680733">
        <w:tc>
          <w:tcPr>
            <w:tcW w:w="3794" w:type="dxa"/>
          </w:tcPr>
          <w:p w:rsidR="00382EC6" w:rsidRPr="00085DA8" w:rsidRDefault="00382EC6" w:rsidP="00680733">
            <w:pPr>
              <w:pStyle w:val="a3"/>
              <w:jc w:val="both"/>
              <w:rPr>
                <w:rFonts w:ascii="Times New Roman" w:hAnsi="Times New Roman" w:cs="Times New Roman"/>
              </w:rPr>
            </w:pPr>
            <w:r w:rsidRPr="00085DA8">
              <w:rPr>
                <w:rFonts w:ascii="Times New Roman" w:hAnsi="Times New Roman" w:cs="Times New Roman"/>
              </w:rPr>
              <w:t>Физикалык параметрлери (өлчөм, көлөм, аянт, саны ж.б.)</w:t>
            </w:r>
          </w:p>
        </w:tc>
        <w:tc>
          <w:tcPr>
            <w:tcW w:w="1276" w:type="dxa"/>
          </w:tcPr>
          <w:p w:rsidR="00382EC6" w:rsidRDefault="00382EC6" w:rsidP="00680733">
            <w:pPr>
              <w:pStyle w:val="a3"/>
              <w:jc w:val="both"/>
              <w:rPr>
                <w:rFonts w:ascii="Times New Roman" w:hAnsi="Times New Roman" w:cs="Times New Roman"/>
                <w:sz w:val="28"/>
                <w:szCs w:val="28"/>
              </w:rPr>
            </w:pPr>
          </w:p>
        </w:tc>
        <w:tc>
          <w:tcPr>
            <w:tcW w:w="1417" w:type="dxa"/>
          </w:tcPr>
          <w:p w:rsidR="00382EC6" w:rsidRDefault="00382EC6" w:rsidP="00680733">
            <w:pPr>
              <w:pStyle w:val="a3"/>
              <w:jc w:val="both"/>
              <w:rPr>
                <w:rFonts w:ascii="Times New Roman" w:hAnsi="Times New Roman" w:cs="Times New Roman"/>
                <w:sz w:val="28"/>
                <w:szCs w:val="28"/>
              </w:rPr>
            </w:pPr>
          </w:p>
        </w:tc>
        <w:tc>
          <w:tcPr>
            <w:tcW w:w="1559" w:type="dxa"/>
          </w:tcPr>
          <w:p w:rsidR="00382EC6" w:rsidRDefault="00382EC6" w:rsidP="00680733">
            <w:pPr>
              <w:pStyle w:val="a3"/>
              <w:jc w:val="both"/>
              <w:rPr>
                <w:rFonts w:ascii="Times New Roman" w:hAnsi="Times New Roman" w:cs="Times New Roman"/>
                <w:sz w:val="28"/>
                <w:szCs w:val="28"/>
              </w:rPr>
            </w:pPr>
          </w:p>
        </w:tc>
        <w:tc>
          <w:tcPr>
            <w:tcW w:w="1449" w:type="dxa"/>
          </w:tcPr>
          <w:p w:rsidR="00382EC6" w:rsidRDefault="00382EC6" w:rsidP="00680733">
            <w:pPr>
              <w:pStyle w:val="a3"/>
              <w:jc w:val="both"/>
              <w:rPr>
                <w:rFonts w:ascii="Times New Roman" w:hAnsi="Times New Roman" w:cs="Times New Roman"/>
                <w:sz w:val="28"/>
                <w:szCs w:val="28"/>
              </w:rPr>
            </w:pPr>
          </w:p>
        </w:tc>
      </w:tr>
      <w:tr w:rsidR="00382EC6" w:rsidTr="00680733">
        <w:tc>
          <w:tcPr>
            <w:tcW w:w="3794" w:type="dxa"/>
          </w:tcPr>
          <w:p w:rsidR="00382EC6" w:rsidRPr="00085DA8" w:rsidRDefault="00382EC6" w:rsidP="00680733">
            <w:pPr>
              <w:pStyle w:val="a3"/>
              <w:jc w:val="both"/>
              <w:rPr>
                <w:rFonts w:ascii="Times New Roman" w:hAnsi="Times New Roman" w:cs="Times New Roman"/>
              </w:rPr>
            </w:pPr>
            <w:r w:rsidRPr="00085DA8">
              <w:rPr>
                <w:rFonts w:ascii="Times New Roman" w:hAnsi="Times New Roman" w:cs="Times New Roman"/>
              </w:rPr>
              <w:t>Өзгөчөлүгүнүн мүнөздөмөсү (кыймылсыз мүлктүн мисалында жакшыртуунун бардыгы же жоктугу, коммуникациялардын толук көлөмдө бардыгы же  бөлүгү же толугу менен жоктугу)</w:t>
            </w:r>
          </w:p>
        </w:tc>
        <w:tc>
          <w:tcPr>
            <w:tcW w:w="1276" w:type="dxa"/>
          </w:tcPr>
          <w:p w:rsidR="00382EC6" w:rsidRDefault="00382EC6" w:rsidP="00680733">
            <w:pPr>
              <w:pStyle w:val="a3"/>
              <w:jc w:val="both"/>
              <w:rPr>
                <w:rFonts w:ascii="Times New Roman" w:hAnsi="Times New Roman" w:cs="Times New Roman"/>
                <w:sz w:val="28"/>
                <w:szCs w:val="28"/>
              </w:rPr>
            </w:pPr>
          </w:p>
        </w:tc>
        <w:tc>
          <w:tcPr>
            <w:tcW w:w="1417" w:type="dxa"/>
          </w:tcPr>
          <w:p w:rsidR="00382EC6" w:rsidRDefault="00382EC6" w:rsidP="00680733">
            <w:pPr>
              <w:pStyle w:val="a3"/>
              <w:jc w:val="both"/>
              <w:rPr>
                <w:rFonts w:ascii="Times New Roman" w:hAnsi="Times New Roman" w:cs="Times New Roman"/>
                <w:sz w:val="28"/>
                <w:szCs w:val="28"/>
              </w:rPr>
            </w:pPr>
          </w:p>
        </w:tc>
        <w:tc>
          <w:tcPr>
            <w:tcW w:w="1559" w:type="dxa"/>
          </w:tcPr>
          <w:p w:rsidR="00382EC6" w:rsidRDefault="00382EC6" w:rsidP="00680733">
            <w:pPr>
              <w:pStyle w:val="a3"/>
              <w:jc w:val="both"/>
              <w:rPr>
                <w:rFonts w:ascii="Times New Roman" w:hAnsi="Times New Roman" w:cs="Times New Roman"/>
                <w:sz w:val="28"/>
                <w:szCs w:val="28"/>
              </w:rPr>
            </w:pPr>
          </w:p>
        </w:tc>
        <w:tc>
          <w:tcPr>
            <w:tcW w:w="1449" w:type="dxa"/>
          </w:tcPr>
          <w:p w:rsidR="00382EC6" w:rsidRDefault="00382EC6" w:rsidP="00680733">
            <w:pPr>
              <w:pStyle w:val="a3"/>
              <w:jc w:val="both"/>
              <w:rPr>
                <w:rFonts w:ascii="Times New Roman" w:hAnsi="Times New Roman" w:cs="Times New Roman"/>
                <w:sz w:val="28"/>
                <w:szCs w:val="28"/>
              </w:rPr>
            </w:pPr>
          </w:p>
        </w:tc>
      </w:tr>
      <w:tr w:rsidR="00382EC6" w:rsidTr="00680733">
        <w:tc>
          <w:tcPr>
            <w:tcW w:w="3794" w:type="dxa"/>
          </w:tcPr>
          <w:p w:rsidR="00382EC6" w:rsidRPr="00085DA8" w:rsidRDefault="00382EC6" w:rsidP="00680733">
            <w:pPr>
              <w:pStyle w:val="a3"/>
              <w:jc w:val="both"/>
              <w:rPr>
                <w:rFonts w:ascii="Times New Roman" w:hAnsi="Times New Roman" w:cs="Times New Roman"/>
              </w:rPr>
            </w:pPr>
            <w:r w:rsidRPr="00085DA8">
              <w:rPr>
                <w:rFonts w:ascii="Times New Roman" w:hAnsi="Times New Roman" w:cs="Times New Roman"/>
              </w:rPr>
              <w:t>Наркты түздөөдө колдонулуучу башка көрсөткүчтөр</w:t>
            </w:r>
          </w:p>
        </w:tc>
        <w:tc>
          <w:tcPr>
            <w:tcW w:w="1276" w:type="dxa"/>
          </w:tcPr>
          <w:p w:rsidR="00382EC6" w:rsidRDefault="00382EC6" w:rsidP="00680733">
            <w:pPr>
              <w:pStyle w:val="a3"/>
              <w:jc w:val="both"/>
              <w:rPr>
                <w:rFonts w:ascii="Times New Roman" w:hAnsi="Times New Roman" w:cs="Times New Roman"/>
                <w:sz w:val="28"/>
                <w:szCs w:val="28"/>
              </w:rPr>
            </w:pPr>
          </w:p>
        </w:tc>
        <w:tc>
          <w:tcPr>
            <w:tcW w:w="1417" w:type="dxa"/>
          </w:tcPr>
          <w:p w:rsidR="00382EC6" w:rsidRDefault="00382EC6" w:rsidP="00680733">
            <w:pPr>
              <w:pStyle w:val="a3"/>
              <w:jc w:val="both"/>
              <w:rPr>
                <w:rFonts w:ascii="Times New Roman" w:hAnsi="Times New Roman" w:cs="Times New Roman"/>
                <w:sz w:val="28"/>
                <w:szCs w:val="28"/>
              </w:rPr>
            </w:pPr>
          </w:p>
        </w:tc>
        <w:tc>
          <w:tcPr>
            <w:tcW w:w="1559" w:type="dxa"/>
          </w:tcPr>
          <w:p w:rsidR="00382EC6" w:rsidRDefault="00382EC6" w:rsidP="00680733">
            <w:pPr>
              <w:pStyle w:val="a3"/>
              <w:jc w:val="both"/>
              <w:rPr>
                <w:rFonts w:ascii="Times New Roman" w:hAnsi="Times New Roman" w:cs="Times New Roman"/>
                <w:sz w:val="28"/>
                <w:szCs w:val="28"/>
              </w:rPr>
            </w:pPr>
          </w:p>
        </w:tc>
        <w:tc>
          <w:tcPr>
            <w:tcW w:w="1449" w:type="dxa"/>
          </w:tcPr>
          <w:p w:rsidR="00382EC6" w:rsidRDefault="00382EC6" w:rsidP="00680733">
            <w:pPr>
              <w:pStyle w:val="a3"/>
              <w:jc w:val="both"/>
              <w:rPr>
                <w:rFonts w:ascii="Times New Roman" w:hAnsi="Times New Roman" w:cs="Times New Roman"/>
                <w:sz w:val="28"/>
                <w:szCs w:val="28"/>
              </w:rPr>
            </w:pPr>
          </w:p>
        </w:tc>
      </w:tr>
      <w:tr w:rsidR="00382EC6" w:rsidTr="00680733">
        <w:tc>
          <w:tcPr>
            <w:tcW w:w="3794" w:type="dxa"/>
          </w:tcPr>
          <w:p w:rsidR="00382EC6" w:rsidRPr="00B42DAF" w:rsidRDefault="00382EC6" w:rsidP="00680733">
            <w:pPr>
              <w:pStyle w:val="a3"/>
              <w:jc w:val="both"/>
              <w:rPr>
                <w:rFonts w:ascii="Times New Roman" w:hAnsi="Times New Roman" w:cs="Times New Roman"/>
              </w:rPr>
            </w:pPr>
            <w:r w:rsidRPr="00B42DAF">
              <w:rPr>
                <w:rFonts w:ascii="Times New Roman" w:hAnsi="Times New Roman" w:cs="Times New Roman"/>
              </w:rPr>
              <w:t>Наркы (окшош катарында пайдаланылуучу окшош объекттердин жана товарлардын наркы)</w:t>
            </w:r>
          </w:p>
        </w:tc>
        <w:tc>
          <w:tcPr>
            <w:tcW w:w="1276" w:type="dxa"/>
          </w:tcPr>
          <w:p w:rsidR="00382EC6" w:rsidRDefault="00382EC6" w:rsidP="00680733">
            <w:pPr>
              <w:pStyle w:val="a3"/>
              <w:jc w:val="both"/>
              <w:rPr>
                <w:rFonts w:ascii="Times New Roman" w:hAnsi="Times New Roman" w:cs="Times New Roman"/>
                <w:sz w:val="28"/>
                <w:szCs w:val="28"/>
              </w:rPr>
            </w:pPr>
          </w:p>
        </w:tc>
        <w:tc>
          <w:tcPr>
            <w:tcW w:w="1417" w:type="dxa"/>
          </w:tcPr>
          <w:p w:rsidR="00382EC6" w:rsidRDefault="00382EC6" w:rsidP="00680733">
            <w:pPr>
              <w:pStyle w:val="a3"/>
              <w:jc w:val="both"/>
              <w:rPr>
                <w:rFonts w:ascii="Times New Roman" w:hAnsi="Times New Roman" w:cs="Times New Roman"/>
                <w:sz w:val="28"/>
                <w:szCs w:val="28"/>
              </w:rPr>
            </w:pPr>
          </w:p>
        </w:tc>
        <w:tc>
          <w:tcPr>
            <w:tcW w:w="1559" w:type="dxa"/>
          </w:tcPr>
          <w:p w:rsidR="00382EC6" w:rsidRDefault="00382EC6" w:rsidP="00680733">
            <w:pPr>
              <w:pStyle w:val="a3"/>
              <w:jc w:val="both"/>
              <w:rPr>
                <w:rFonts w:ascii="Times New Roman" w:hAnsi="Times New Roman" w:cs="Times New Roman"/>
                <w:sz w:val="28"/>
                <w:szCs w:val="28"/>
              </w:rPr>
            </w:pPr>
          </w:p>
        </w:tc>
        <w:tc>
          <w:tcPr>
            <w:tcW w:w="1449" w:type="dxa"/>
          </w:tcPr>
          <w:p w:rsidR="00382EC6" w:rsidRDefault="00382EC6" w:rsidP="00680733">
            <w:pPr>
              <w:pStyle w:val="a3"/>
              <w:jc w:val="both"/>
              <w:rPr>
                <w:rFonts w:ascii="Times New Roman" w:hAnsi="Times New Roman" w:cs="Times New Roman"/>
                <w:sz w:val="28"/>
                <w:szCs w:val="28"/>
              </w:rPr>
            </w:pPr>
          </w:p>
        </w:tc>
      </w:tr>
      <w:tr w:rsidR="00382EC6" w:rsidTr="00680733">
        <w:tc>
          <w:tcPr>
            <w:tcW w:w="3794" w:type="dxa"/>
          </w:tcPr>
          <w:p w:rsidR="00382EC6" w:rsidRPr="00B42DAF" w:rsidRDefault="00382EC6" w:rsidP="00680733">
            <w:pPr>
              <w:pStyle w:val="a3"/>
              <w:jc w:val="both"/>
              <w:rPr>
                <w:rFonts w:ascii="Times New Roman" w:hAnsi="Times New Roman" w:cs="Times New Roman"/>
                <w:sz w:val="24"/>
                <w:szCs w:val="24"/>
              </w:rPr>
            </w:pPr>
            <w:r w:rsidRPr="00B42DAF">
              <w:rPr>
                <w:rFonts w:ascii="Times New Roman" w:hAnsi="Times New Roman" w:cs="Times New Roman"/>
                <w:sz w:val="24"/>
                <w:szCs w:val="24"/>
              </w:rPr>
              <w:t>Орун алган жерине түздөө</w:t>
            </w:r>
          </w:p>
        </w:tc>
        <w:tc>
          <w:tcPr>
            <w:tcW w:w="1276" w:type="dxa"/>
          </w:tcPr>
          <w:p w:rsidR="00382EC6" w:rsidRDefault="00382EC6" w:rsidP="00680733">
            <w:pPr>
              <w:pStyle w:val="a3"/>
              <w:jc w:val="both"/>
              <w:rPr>
                <w:rFonts w:ascii="Times New Roman" w:hAnsi="Times New Roman" w:cs="Times New Roman"/>
                <w:sz w:val="28"/>
                <w:szCs w:val="28"/>
              </w:rPr>
            </w:pPr>
          </w:p>
        </w:tc>
        <w:tc>
          <w:tcPr>
            <w:tcW w:w="1417" w:type="dxa"/>
          </w:tcPr>
          <w:p w:rsidR="00382EC6" w:rsidRDefault="00382EC6" w:rsidP="00680733">
            <w:pPr>
              <w:pStyle w:val="a3"/>
              <w:jc w:val="both"/>
              <w:rPr>
                <w:rFonts w:ascii="Times New Roman" w:hAnsi="Times New Roman" w:cs="Times New Roman"/>
                <w:sz w:val="28"/>
                <w:szCs w:val="28"/>
              </w:rPr>
            </w:pPr>
          </w:p>
        </w:tc>
        <w:tc>
          <w:tcPr>
            <w:tcW w:w="1559" w:type="dxa"/>
          </w:tcPr>
          <w:p w:rsidR="00382EC6" w:rsidRDefault="00382EC6" w:rsidP="00680733">
            <w:pPr>
              <w:pStyle w:val="a3"/>
              <w:jc w:val="both"/>
              <w:rPr>
                <w:rFonts w:ascii="Times New Roman" w:hAnsi="Times New Roman" w:cs="Times New Roman"/>
                <w:sz w:val="28"/>
                <w:szCs w:val="28"/>
              </w:rPr>
            </w:pPr>
          </w:p>
        </w:tc>
        <w:tc>
          <w:tcPr>
            <w:tcW w:w="1449" w:type="dxa"/>
          </w:tcPr>
          <w:p w:rsidR="00382EC6" w:rsidRDefault="00382EC6" w:rsidP="00680733">
            <w:pPr>
              <w:pStyle w:val="a3"/>
              <w:jc w:val="both"/>
              <w:rPr>
                <w:rFonts w:ascii="Times New Roman" w:hAnsi="Times New Roman" w:cs="Times New Roman"/>
                <w:sz w:val="28"/>
                <w:szCs w:val="28"/>
              </w:rPr>
            </w:pPr>
          </w:p>
        </w:tc>
      </w:tr>
      <w:tr w:rsidR="00382EC6" w:rsidTr="00680733">
        <w:tc>
          <w:tcPr>
            <w:tcW w:w="3794" w:type="dxa"/>
          </w:tcPr>
          <w:p w:rsidR="00382EC6" w:rsidRPr="00B42DAF" w:rsidRDefault="00382EC6" w:rsidP="00680733">
            <w:pPr>
              <w:pStyle w:val="a3"/>
              <w:jc w:val="both"/>
              <w:rPr>
                <w:rFonts w:ascii="Times New Roman" w:hAnsi="Times New Roman" w:cs="Times New Roman"/>
                <w:sz w:val="24"/>
                <w:szCs w:val="24"/>
              </w:rPr>
            </w:pPr>
            <w:r>
              <w:rPr>
                <w:rFonts w:ascii="Times New Roman" w:hAnsi="Times New Roman" w:cs="Times New Roman"/>
                <w:sz w:val="24"/>
                <w:szCs w:val="24"/>
              </w:rPr>
              <w:t>Объектинин абалына түзөтүү</w:t>
            </w:r>
          </w:p>
        </w:tc>
        <w:tc>
          <w:tcPr>
            <w:tcW w:w="1276" w:type="dxa"/>
          </w:tcPr>
          <w:p w:rsidR="00382EC6" w:rsidRDefault="00382EC6" w:rsidP="00680733">
            <w:pPr>
              <w:pStyle w:val="a3"/>
              <w:jc w:val="both"/>
              <w:rPr>
                <w:rFonts w:ascii="Times New Roman" w:hAnsi="Times New Roman" w:cs="Times New Roman"/>
                <w:sz w:val="28"/>
                <w:szCs w:val="28"/>
              </w:rPr>
            </w:pPr>
          </w:p>
        </w:tc>
        <w:tc>
          <w:tcPr>
            <w:tcW w:w="1417" w:type="dxa"/>
          </w:tcPr>
          <w:p w:rsidR="00382EC6" w:rsidRDefault="00382EC6" w:rsidP="00680733">
            <w:pPr>
              <w:pStyle w:val="a3"/>
              <w:jc w:val="both"/>
              <w:rPr>
                <w:rFonts w:ascii="Times New Roman" w:hAnsi="Times New Roman" w:cs="Times New Roman"/>
                <w:sz w:val="28"/>
                <w:szCs w:val="28"/>
              </w:rPr>
            </w:pPr>
          </w:p>
        </w:tc>
        <w:tc>
          <w:tcPr>
            <w:tcW w:w="1559" w:type="dxa"/>
          </w:tcPr>
          <w:p w:rsidR="00382EC6" w:rsidRDefault="00382EC6" w:rsidP="00680733">
            <w:pPr>
              <w:pStyle w:val="a3"/>
              <w:jc w:val="both"/>
              <w:rPr>
                <w:rFonts w:ascii="Times New Roman" w:hAnsi="Times New Roman" w:cs="Times New Roman"/>
                <w:sz w:val="28"/>
                <w:szCs w:val="28"/>
              </w:rPr>
            </w:pPr>
          </w:p>
        </w:tc>
        <w:tc>
          <w:tcPr>
            <w:tcW w:w="1449" w:type="dxa"/>
          </w:tcPr>
          <w:p w:rsidR="00382EC6" w:rsidRDefault="00382EC6" w:rsidP="00680733">
            <w:pPr>
              <w:pStyle w:val="a3"/>
              <w:jc w:val="both"/>
              <w:rPr>
                <w:rFonts w:ascii="Times New Roman" w:hAnsi="Times New Roman" w:cs="Times New Roman"/>
                <w:sz w:val="28"/>
                <w:szCs w:val="28"/>
              </w:rPr>
            </w:pPr>
          </w:p>
        </w:tc>
      </w:tr>
      <w:tr w:rsidR="00382EC6" w:rsidTr="00680733">
        <w:tc>
          <w:tcPr>
            <w:tcW w:w="3794" w:type="dxa"/>
          </w:tcPr>
          <w:p w:rsidR="00382EC6" w:rsidRDefault="00382EC6" w:rsidP="00680733">
            <w:pPr>
              <w:pStyle w:val="a3"/>
              <w:jc w:val="both"/>
              <w:rPr>
                <w:rFonts w:ascii="Times New Roman" w:hAnsi="Times New Roman" w:cs="Times New Roman"/>
                <w:sz w:val="24"/>
                <w:szCs w:val="24"/>
              </w:rPr>
            </w:pPr>
            <w:r>
              <w:rPr>
                <w:rFonts w:ascii="Times New Roman" w:hAnsi="Times New Roman" w:cs="Times New Roman"/>
                <w:sz w:val="24"/>
                <w:szCs w:val="24"/>
              </w:rPr>
              <w:t>Физикалык параметрлерине түздөө</w:t>
            </w:r>
          </w:p>
        </w:tc>
        <w:tc>
          <w:tcPr>
            <w:tcW w:w="1276" w:type="dxa"/>
          </w:tcPr>
          <w:p w:rsidR="00382EC6" w:rsidRDefault="00382EC6" w:rsidP="00680733">
            <w:pPr>
              <w:pStyle w:val="a3"/>
              <w:jc w:val="both"/>
              <w:rPr>
                <w:rFonts w:ascii="Times New Roman" w:hAnsi="Times New Roman" w:cs="Times New Roman"/>
                <w:sz w:val="28"/>
                <w:szCs w:val="28"/>
              </w:rPr>
            </w:pPr>
          </w:p>
        </w:tc>
        <w:tc>
          <w:tcPr>
            <w:tcW w:w="1417" w:type="dxa"/>
          </w:tcPr>
          <w:p w:rsidR="00382EC6" w:rsidRDefault="00382EC6" w:rsidP="00680733">
            <w:pPr>
              <w:pStyle w:val="a3"/>
              <w:jc w:val="both"/>
              <w:rPr>
                <w:rFonts w:ascii="Times New Roman" w:hAnsi="Times New Roman" w:cs="Times New Roman"/>
                <w:sz w:val="28"/>
                <w:szCs w:val="28"/>
              </w:rPr>
            </w:pPr>
          </w:p>
        </w:tc>
        <w:tc>
          <w:tcPr>
            <w:tcW w:w="1559" w:type="dxa"/>
          </w:tcPr>
          <w:p w:rsidR="00382EC6" w:rsidRDefault="00382EC6" w:rsidP="00680733">
            <w:pPr>
              <w:pStyle w:val="a3"/>
              <w:jc w:val="both"/>
              <w:rPr>
                <w:rFonts w:ascii="Times New Roman" w:hAnsi="Times New Roman" w:cs="Times New Roman"/>
                <w:sz w:val="28"/>
                <w:szCs w:val="28"/>
              </w:rPr>
            </w:pPr>
          </w:p>
        </w:tc>
        <w:tc>
          <w:tcPr>
            <w:tcW w:w="1449" w:type="dxa"/>
          </w:tcPr>
          <w:p w:rsidR="00382EC6" w:rsidRDefault="00382EC6" w:rsidP="00680733">
            <w:pPr>
              <w:pStyle w:val="a3"/>
              <w:jc w:val="both"/>
              <w:rPr>
                <w:rFonts w:ascii="Times New Roman" w:hAnsi="Times New Roman" w:cs="Times New Roman"/>
                <w:sz w:val="28"/>
                <w:szCs w:val="28"/>
              </w:rPr>
            </w:pPr>
          </w:p>
        </w:tc>
      </w:tr>
      <w:tr w:rsidR="00382EC6" w:rsidTr="00680733">
        <w:tc>
          <w:tcPr>
            <w:tcW w:w="3794" w:type="dxa"/>
          </w:tcPr>
          <w:p w:rsidR="00382EC6" w:rsidRDefault="00382EC6" w:rsidP="00680733">
            <w:pPr>
              <w:pStyle w:val="a3"/>
              <w:jc w:val="both"/>
              <w:rPr>
                <w:rFonts w:ascii="Times New Roman" w:hAnsi="Times New Roman" w:cs="Times New Roman"/>
                <w:sz w:val="24"/>
                <w:szCs w:val="24"/>
              </w:rPr>
            </w:pPr>
            <w:r>
              <w:rPr>
                <w:rFonts w:ascii="Times New Roman" w:hAnsi="Times New Roman" w:cs="Times New Roman"/>
                <w:sz w:val="24"/>
                <w:szCs w:val="24"/>
              </w:rPr>
              <w:t xml:space="preserve">Жакшыртуунун бардыгына </w:t>
            </w:r>
            <w:r>
              <w:rPr>
                <w:rFonts w:ascii="Times New Roman" w:hAnsi="Times New Roman" w:cs="Times New Roman"/>
                <w:sz w:val="24"/>
                <w:szCs w:val="24"/>
              </w:rPr>
              <w:lastRenderedPageBreak/>
              <w:t>түздөө</w:t>
            </w:r>
          </w:p>
        </w:tc>
        <w:tc>
          <w:tcPr>
            <w:tcW w:w="1276" w:type="dxa"/>
          </w:tcPr>
          <w:p w:rsidR="00382EC6" w:rsidRDefault="00382EC6" w:rsidP="00680733">
            <w:pPr>
              <w:pStyle w:val="a3"/>
              <w:jc w:val="both"/>
              <w:rPr>
                <w:rFonts w:ascii="Times New Roman" w:hAnsi="Times New Roman" w:cs="Times New Roman"/>
                <w:sz w:val="28"/>
                <w:szCs w:val="28"/>
              </w:rPr>
            </w:pPr>
          </w:p>
        </w:tc>
        <w:tc>
          <w:tcPr>
            <w:tcW w:w="1417" w:type="dxa"/>
          </w:tcPr>
          <w:p w:rsidR="00382EC6" w:rsidRDefault="00382EC6" w:rsidP="00680733">
            <w:pPr>
              <w:pStyle w:val="a3"/>
              <w:jc w:val="both"/>
              <w:rPr>
                <w:rFonts w:ascii="Times New Roman" w:hAnsi="Times New Roman" w:cs="Times New Roman"/>
                <w:sz w:val="28"/>
                <w:szCs w:val="28"/>
              </w:rPr>
            </w:pPr>
          </w:p>
        </w:tc>
        <w:tc>
          <w:tcPr>
            <w:tcW w:w="1559" w:type="dxa"/>
          </w:tcPr>
          <w:p w:rsidR="00382EC6" w:rsidRDefault="00382EC6" w:rsidP="00680733">
            <w:pPr>
              <w:pStyle w:val="a3"/>
              <w:jc w:val="both"/>
              <w:rPr>
                <w:rFonts w:ascii="Times New Roman" w:hAnsi="Times New Roman" w:cs="Times New Roman"/>
                <w:sz w:val="28"/>
                <w:szCs w:val="28"/>
              </w:rPr>
            </w:pPr>
          </w:p>
        </w:tc>
        <w:tc>
          <w:tcPr>
            <w:tcW w:w="1449" w:type="dxa"/>
          </w:tcPr>
          <w:p w:rsidR="00382EC6" w:rsidRDefault="00382EC6" w:rsidP="00680733">
            <w:pPr>
              <w:pStyle w:val="a3"/>
              <w:jc w:val="both"/>
              <w:rPr>
                <w:rFonts w:ascii="Times New Roman" w:hAnsi="Times New Roman" w:cs="Times New Roman"/>
                <w:sz w:val="28"/>
                <w:szCs w:val="28"/>
              </w:rPr>
            </w:pPr>
          </w:p>
        </w:tc>
      </w:tr>
      <w:tr w:rsidR="00382EC6" w:rsidTr="00680733">
        <w:tc>
          <w:tcPr>
            <w:tcW w:w="3794" w:type="dxa"/>
          </w:tcPr>
          <w:p w:rsidR="00382EC6" w:rsidRDefault="00382EC6" w:rsidP="00680733">
            <w:pPr>
              <w:pStyle w:val="a3"/>
              <w:jc w:val="both"/>
              <w:rPr>
                <w:rFonts w:ascii="Times New Roman" w:hAnsi="Times New Roman" w:cs="Times New Roman"/>
                <w:sz w:val="24"/>
                <w:szCs w:val="24"/>
              </w:rPr>
            </w:pPr>
            <w:r>
              <w:rPr>
                <w:rFonts w:ascii="Times New Roman" w:hAnsi="Times New Roman" w:cs="Times New Roman"/>
                <w:sz w:val="24"/>
                <w:szCs w:val="24"/>
              </w:rPr>
              <w:lastRenderedPageBreak/>
              <w:t>Кайра балоодо колдонулуучу башка түздөөлөр</w:t>
            </w:r>
          </w:p>
        </w:tc>
        <w:tc>
          <w:tcPr>
            <w:tcW w:w="1276" w:type="dxa"/>
          </w:tcPr>
          <w:p w:rsidR="00382EC6" w:rsidRDefault="00382EC6" w:rsidP="00680733">
            <w:pPr>
              <w:pStyle w:val="a3"/>
              <w:jc w:val="both"/>
              <w:rPr>
                <w:rFonts w:ascii="Times New Roman" w:hAnsi="Times New Roman" w:cs="Times New Roman"/>
                <w:sz w:val="28"/>
                <w:szCs w:val="28"/>
              </w:rPr>
            </w:pPr>
          </w:p>
        </w:tc>
        <w:tc>
          <w:tcPr>
            <w:tcW w:w="1417" w:type="dxa"/>
          </w:tcPr>
          <w:p w:rsidR="00382EC6" w:rsidRDefault="00382EC6" w:rsidP="00680733">
            <w:pPr>
              <w:pStyle w:val="a3"/>
              <w:jc w:val="both"/>
              <w:rPr>
                <w:rFonts w:ascii="Times New Roman" w:hAnsi="Times New Roman" w:cs="Times New Roman"/>
                <w:sz w:val="28"/>
                <w:szCs w:val="28"/>
              </w:rPr>
            </w:pPr>
          </w:p>
        </w:tc>
        <w:tc>
          <w:tcPr>
            <w:tcW w:w="1559" w:type="dxa"/>
          </w:tcPr>
          <w:p w:rsidR="00382EC6" w:rsidRDefault="00382EC6" w:rsidP="00680733">
            <w:pPr>
              <w:pStyle w:val="a3"/>
              <w:jc w:val="both"/>
              <w:rPr>
                <w:rFonts w:ascii="Times New Roman" w:hAnsi="Times New Roman" w:cs="Times New Roman"/>
                <w:sz w:val="28"/>
                <w:szCs w:val="28"/>
              </w:rPr>
            </w:pPr>
          </w:p>
        </w:tc>
        <w:tc>
          <w:tcPr>
            <w:tcW w:w="1449" w:type="dxa"/>
          </w:tcPr>
          <w:p w:rsidR="00382EC6" w:rsidRDefault="00382EC6" w:rsidP="00680733">
            <w:pPr>
              <w:pStyle w:val="a3"/>
              <w:jc w:val="both"/>
              <w:rPr>
                <w:rFonts w:ascii="Times New Roman" w:hAnsi="Times New Roman" w:cs="Times New Roman"/>
                <w:sz w:val="28"/>
                <w:szCs w:val="28"/>
              </w:rPr>
            </w:pPr>
          </w:p>
        </w:tc>
      </w:tr>
      <w:tr w:rsidR="00382EC6" w:rsidTr="00680733">
        <w:tc>
          <w:tcPr>
            <w:tcW w:w="3794" w:type="dxa"/>
          </w:tcPr>
          <w:p w:rsidR="00382EC6" w:rsidRDefault="00382EC6" w:rsidP="00680733">
            <w:pPr>
              <w:pStyle w:val="a3"/>
              <w:jc w:val="both"/>
              <w:rPr>
                <w:rFonts w:ascii="Times New Roman" w:hAnsi="Times New Roman" w:cs="Times New Roman"/>
                <w:sz w:val="24"/>
                <w:szCs w:val="24"/>
              </w:rPr>
            </w:pPr>
            <w:r>
              <w:rPr>
                <w:rFonts w:ascii="Times New Roman" w:hAnsi="Times New Roman" w:cs="Times New Roman"/>
                <w:sz w:val="24"/>
                <w:szCs w:val="24"/>
              </w:rPr>
              <w:t>Түздөөнү эске алган наркы (бирдигине, чарчы метрге ж.б.у.с.)</w:t>
            </w:r>
          </w:p>
        </w:tc>
        <w:tc>
          <w:tcPr>
            <w:tcW w:w="1276" w:type="dxa"/>
          </w:tcPr>
          <w:p w:rsidR="00382EC6" w:rsidRDefault="00382EC6" w:rsidP="00680733">
            <w:pPr>
              <w:pStyle w:val="a3"/>
              <w:jc w:val="both"/>
              <w:rPr>
                <w:rFonts w:ascii="Times New Roman" w:hAnsi="Times New Roman" w:cs="Times New Roman"/>
                <w:sz w:val="28"/>
                <w:szCs w:val="28"/>
              </w:rPr>
            </w:pPr>
          </w:p>
        </w:tc>
        <w:tc>
          <w:tcPr>
            <w:tcW w:w="1417" w:type="dxa"/>
          </w:tcPr>
          <w:p w:rsidR="00382EC6" w:rsidRDefault="00382EC6" w:rsidP="00680733">
            <w:pPr>
              <w:pStyle w:val="a3"/>
              <w:jc w:val="both"/>
              <w:rPr>
                <w:rFonts w:ascii="Times New Roman" w:hAnsi="Times New Roman" w:cs="Times New Roman"/>
                <w:sz w:val="28"/>
                <w:szCs w:val="28"/>
              </w:rPr>
            </w:pPr>
          </w:p>
        </w:tc>
        <w:tc>
          <w:tcPr>
            <w:tcW w:w="1559" w:type="dxa"/>
          </w:tcPr>
          <w:p w:rsidR="00382EC6" w:rsidRDefault="00382EC6" w:rsidP="00680733">
            <w:pPr>
              <w:pStyle w:val="a3"/>
              <w:jc w:val="both"/>
              <w:rPr>
                <w:rFonts w:ascii="Times New Roman" w:hAnsi="Times New Roman" w:cs="Times New Roman"/>
                <w:sz w:val="28"/>
                <w:szCs w:val="28"/>
              </w:rPr>
            </w:pPr>
          </w:p>
        </w:tc>
        <w:tc>
          <w:tcPr>
            <w:tcW w:w="1449" w:type="dxa"/>
          </w:tcPr>
          <w:p w:rsidR="00382EC6" w:rsidRDefault="00382EC6" w:rsidP="00680733">
            <w:pPr>
              <w:pStyle w:val="a3"/>
              <w:jc w:val="both"/>
              <w:rPr>
                <w:rFonts w:ascii="Times New Roman" w:hAnsi="Times New Roman" w:cs="Times New Roman"/>
                <w:sz w:val="28"/>
                <w:szCs w:val="28"/>
              </w:rPr>
            </w:pPr>
          </w:p>
        </w:tc>
      </w:tr>
      <w:tr w:rsidR="00382EC6" w:rsidTr="00680733">
        <w:tc>
          <w:tcPr>
            <w:tcW w:w="3794" w:type="dxa"/>
          </w:tcPr>
          <w:p w:rsidR="00382EC6" w:rsidRDefault="00382EC6" w:rsidP="00680733">
            <w:pPr>
              <w:pStyle w:val="a3"/>
              <w:jc w:val="both"/>
              <w:rPr>
                <w:rFonts w:ascii="Times New Roman" w:hAnsi="Times New Roman" w:cs="Times New Roman"/>
                <w:sz w:val="24"/>
                <w:szCs w:val="24"/>
              </w:rPr>
            </w:pPr>
            <w:r>
              <w:rPr>
                <w:rFonts w:ascii="Times New Roman" w:hAnsi="Times New Roman" w:cs="Times New Roman"/>
                <w:sz w:val="24"/>
                <w:szCs w:val="24"/>
              </w:rPr>
              <w:t>Кайра бааланып жаткан объектинин орто базардык наркы</w:t>
            </w:r>
          </w:p>
        </w:tc>
        <w:tc>
          <w:tcPr>
            <w:tcW w:w="1276" w:type="dxa"/>
          </w:tcPr>
          <w:p w:rsidR="00382EC6" w:rsidRDefault="00382EC6" w:rsidP="00680733">
            <w:pPr>
              <w:pStyle w:val="a3"/>
              <w:jc w:val="both"/>
              <w:rPr>
                <w:rFonts w:ascii="Times New Roman" w:hAnsi="Times New Roman" w:cs="Times New Roman"/>
                <w:sz w:val="28"/>
                <w:szCs w:val="28"/>
              </w:rPr>
            </w:pPr>
          </w:p>
        </w:tc>
        <w:tc>
          <w:tcPr>
            <w:tcW w:w="1417" w:type="dxa"/>
          </w:tcPr>
          <w:p w:rsidR="00382EC6" w:rsidRDefault="00382EC6" w:rsidP="00680733">
            <w:pPr>
              <w:pStyle w:val="a3"/>
              <w:jc w:val="both"/>
              <w:rPr>
                <w:rFonts w:ascii="Times New Roman" w:hAnsi="Times New Roman" w:cs="Times New Roman"/>
                <w:sz w:val="28"/>
                <w:szCs w:val="28"/>
              </w:rPr>
            </w:pPr>
          </w:p>
        </w:tc>
        <w:tc>
          <w:tcPr>
            <w:tcW w:w="1559" w:type="dxa"/>
          </w:tcPr>
          <w:p w:rsidR="00382EC6" w:rsidRDefault="00382EC6" w:rsidP="00680733">
            <w:pPr>
              <w:pStyle w:val="a3"/>
              <w:jc w:val="both"/>
              <w:rPr>
                <w:rFonts w:ascii="Times New Roman" w:hAnsi="Times New Roman" w:cs="Times New Roman"/>
                <w:sz w:val="28"/>
                <w:szCs w:val="28"/>
              </w:rPr>
            </w:pPr>
          </w:p>
        </w:tc>
        <w:tc>
          <w:tcPr>
            <w:tcW w:w="1449" w:type="dxa"/>
          </w:tcPr>
          <w:p w:rsidR="00382EC6" w:rsidRDefault="00382EC6" w:rsidP="00680733">
            <w:pPr>
              <w:pStyle w:val="a3"/>
              <w:jc w:val="both"/>
              <w:rPr>
                <w:rFonts w:ascii="Times New Roman" w:hAnsi="Times New Roman" w:cs="Times New Roman"/>
                <w:sz w:val="28"/>
                <w:szCs w:val="28"/>
              </w:rPr>
            </w:pPr>
          </w:p>
        </w:tc>
      </w:tr>
    </w:tbl>
    <w:p w:rsidR="00382EC6" w:rsidRDefault="00382EC6" w:rsidP="00382EC6">
      <w:pPr>
        <w:pStyle w:val="a3"/>
        <w:ind w:firstLine="567"/>
        <w:jc w:val="both"/>
        <w:rPr>
          <w:rFonts w:ascii="Times New Roman" w:hAnsi="Times New Roman" w:cs="Times New Roman"/>
          <w:sz w:val="28"/>
          <w:szCs w:val="28"/>
        </w:rPr>
      </w:pPr>
    </w:p>
    <w:p w:rsidR="00382EC6" w:rsidRPr="00FC4FA8" w:rsidRDefault="00382EC6" w:rsidP="00382EC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382EC6" w:rsidRDefault="00382EC6" w:rsidP="003707D5">
      <w:pPr>
        <w:pStyle w:val="a3"/>
        <w:numPr>
          <w:ilvl w:val="0"/>
          <w:numId w:val="2"/>
        </w:numPr>
        <w:jc w:val="center"/>
        <w:rPr>
          <w:rFonts w:ascii="Times New Roman" w:hAnsi="Times New Roman" w:cs="Times New Roman"/>
          <w:b/>
          <w:sz w:val="28"/>
          <w:szCs w:val="28"/>
        </w:rPr>
      </w:pPr>
      <w:r w:rsidRPr="00D2062D">
        <w:rPr>
          <w:rFonts w:ascii="Times New Roman" w:hAnsi="Times New Roman" w:cs="Times New Roman"/>
          <w:b/>
          <w:sz w:val="28"/>
          <w:szCs w:val="28"/>
        </w:rPr>
        <w:t xml:space="preserve">Негизги фонддор үчүн </w:t>
      </w:r>
      <w:r>
        <w:rPr>
          <w:rFonts w:ascii="Times New Roman" w:hAnsi="Times New Roman" w:cs="Times New Roman"/>
          <w:b/>
          <w:sz w:val="28"/>
          <w:szCs w:val="28"/>
        </w:rPr>
        <w:t>сарпталуу</w:t>
      </w:r>
      <w:r w:rsidRPr="00D2062D">
        <w:rPr>
          <w:rFonts w:ascii="Times New Roman" w:hAnsi="Times New Roman" w:cs="Times New Roman"/>
          <w:b/>
          <w:sz w:val="28"/>
          <w:szCs w:val="28"/>
        </w:rPr>
        <w:t xml:space="preserve"> усул</w:t>
      </w:r>
      <w:r>
        <w:rPr>
          <w:rFonts w:ascii="Times New Roman" w:hAnsi="Times New Roman" w:cs="Times New Roman"/>
          <w:b/>
          <w:sz w:val="28"/>
          <w:szCs w:val="28"/>
        </w:rPr>
        <w:t>у</w:t>
      </w:r>
    </w:p>
    <w:p w:rsidR="003707D5" w:rsidRPr="00D2062D" w:rsidRDefault="003707D5" w:rsidP="003707D5">
      <w:pPr>
        <w:pStyle w:val="a3"/>
        <w:ind w:left="720"/>
        <w:rPr>
          <w:rFonts w:ascii="Times New Roman" w:hAnsi="Times New Roman" w:cs="Times New Roman"/>
          <w:b/>
          <w:sz w:val="28"/>
          <w:szCs w:val="28"/>
        </w:rPr>
      </w:pPr>
    </w:p>
    <w:p w:rsidR="00382EC6" w:rsidRDefault="00382EC6" w:rsidP="003707D5">
      <w:pPr>
        <w:pStyle w:val="a3"/>
        <w:ind w:firstLine="709"/>
        <w:jc w:val="both"/>
        <w:rPr>
          <w:rFonts w:ascii="Times New Roman" w:hAnsi="Times New Roman" w:cs="Times New Roman"/>
          <w:sz w:val="28"/>
          <w:szCs w:val="28"/>
        </w:rPr>
      </w:pPr>
      <w:r>
        <w:rPr>
          <w:rFonts w:ascii="Times New Roman" w:hAnsi="Times New Roman" w:cs="Times New Roman"/>
          <w:sz w:val="28"/>
          <w:szCs w:val="28"/>
        </w:rPr>
        <w:t>Чыгымдуу мамиле болжолдоого негизделген, ал мүлктүн наркын аныктоо үчүн алгылыктуу негиз болуп, эскирүүнүн жыйындысын эске алуу менен калыбына келтирүү же ордун толтуруу чыгымдары саналат. Мүлктү калыбына келтирүү (ордун толтуруу) наркын аныктоодо бардык тике жана кыйыр чыгымдар эсепке алынышы керек.</w:t>
      </w:r>
    </w:p>
    <w:p w:rsidR="00382EC6" w:rsidRDefault="00382EC6" w:rsidP="003707D5">
      <w:pPr>
        <w:pStyle w:val="a3"/>
        <w:numPr>
          <w:ilvl w:val="0"/>
          <w:numId w:val="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Сарпталуу усулу менен кыймылсыз мүлктү кайра балоодо жана салыштыруу усулун колдонууга мүмкүн эмес болгондо №__ таблица толтурулат.</w:t>
      </w:r>
    </w:p>
    <w:p w:rsidR="00382EC6" w:rsidRDefault="00382EC6" w:rsidP="00382EC6">
      <w:pPr>
        <w:pStyle w:val="a3"/>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94"/>
        <w:gridCol w:w="1145"/>
        <w:gridCol w:w="454"/>
        <w:gridCol w:w="455"/>
        <w:gridCol w:w="455"/>
        <w:gridCol w:w="455"/>
        <w:gridCol w:w="455"/>
        <w:gridCol w:w="455"/>
        <w:gridCol w:w="455"/>
        <w:gridCol w:w="496"/>
        <w:gridCol w:w="496"/>
        <w:gridCol w:w="496"/>
        <w:gridCol w:w="496"/>
        <w:gridCol w:w="496"/>
        <w:gridCol w:w="496"/>
        <w:gridCol w:w="496"/>
        <w:gridCol w:w="496"/>
        <w:gridCol w:w="496"/>
      </w:tblGrid>
      <w:tr w:rsidR="00382EC6" w:rsidTr="00680733">
        <w:tc>
          <w:tcPr>
            <w:tcW w:w="532"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w:t>
            </w:r>
          </w:p>
        </w:tc>
        <w:tc>
          <w:tcPr>
            <w:tcW w:w="531"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 xml:space="preserve">Аталышы </w:t>
            </w:r>
          </w:p>
        </w:tc>
        <w:tc>
          <w:tcPr>
            <w:tcW w:w="530" w:type="dxa"/>
          </w:tcPr>
          <w:p w:rsidR="00382EC6" w:rsidRDefault="00382EC6" w:rsidP="00680733">
            <w:pPr>
              <w:pStyle w:val="a3"/>
              <w:jc w:val="both"/>
              <w:rPr>
                <w:rFonts w:ascii="Times New Roman" w:hAnsi="Times New Roman" w:cs="Times New Roman"/>
                <w:sz w:val="28"/>
                <w:szCs w:val="28"/>
              </w:rPr>
            </w:pPr>
          </w:p>
        </w:tc>
        <w:tc>
          <w:tcPr>
            <w:tcW w:w="531" w:type="dxa"/>
          </w:tcPr>
          <w:p w:rsidR="00382EC6" w:rsidRDefault="00382EC6" w:rsidP="00680733">
            <w:pPr>
              <w:pStyle w:val="a3"/>
              <w:jc w:val="both"/>
              <w:rPr>
                <w:rFonts w:ascii="Times New Roman" w:hAnsi="Times New Roman" w:cs="Times New Roman"/>
                <w:sz w:val="28"/>
                <w:szCs w:val="28"/>
              </w:rPr>
            </w:pPr>
          </w:p>
        </w:tc>
        <w:tc>
          <w:tcPr>
            <w:tcW w:w="531" w:type="dxa"/>
          </w:tcPr>
          <w:p w:rsidR="00382EC6" w:rsidRDefault="00382EC6" w:rsidP="00680733">
            <w:pPr>
              <w:pStyle w:val="a3"/>
              <w:jc w:val="both"/>
              <w:rPr>
                <w:rFonts w:ascii="Times New Roman" w:hAnsi="Times New Roman" w:cs="Times New Roman"/>
                <w:sz w:val="28"/>
                <w:szCs w:val="28"/>
              </w:rPr>
            </w:pPr>
          </w:p>
        </w:tc>
        <w:tc>
          <w:tcPr>
            <w:tcW w:w="532" w:type="dxa"/>
          </w:tcPr>
          <w:p w:rsidR="00382EC6" w:rsidRDefault="00382EC6" w:rsidP="00680733">
            <w:pPr>
              <w:pStyle w:val="a3"/>
              <w:jc w:val="both"/>
              <w:rPr>
                <w:rFonts w:ascii="Times New Roman" w:hAnsi="Times New Roman" w:cs="Times New Roman"/>
                <w:sz w:val="28"/>
                <w:szCs w:val="28"/>
              </w:rPr>
            </w:pPr>
          </w:p>
        </w:tc>
        <w:tc>
          <w:tcPr>
            <w:tcW w:w="532" w:type="dxa"/>
          </w:tcPr>
          <w:p w:rsidR="00382EC6" w:rsidRDefault="00382EC6" w:rsidP="00680733">
            <w:pPr>
              <w:pStyle w:val="a3"/>
              <w:jc w:val="both"/>
              <w:rPr>
                <w:rFonts w:ascii="Times New Roman" w:hAnsi="Times New Roman" w:cs="Times New Roman"/>
                <w:sz w:val="28"/>
                <w:szCs w:val="28"/>
              </w:rPr>
            </w:pPr>
          </w:p>
        </w:tc>
        <w:tc>
          <w:tcPr>
            <w:tcW w:w="532" w:type="dxa"/>
          </w:tcPr>
          <w:p w:rsidR="00382EC6" w:rsidRDefault="00382EC6" w:rsidP="00680733">
            <w:pPr>
              <w:pStyle w:val="a3"/>
              <w:jc w:val="both"/>
              <w:rPr>
                <w:rFonts w:ascii="Times New Roman" w:hAnsi="Times New Roman" w:cs="Times New Roman"/>
                <w:sz w:val="28"/>
                <w:szCs w:val="28"/>
              </w:rPr>
            </w:pPr>
          </w:p>
        </w:tc>
        <w:tc>
          <w:tcPr>
            <w:tcW w:w="532" w:type="dxa"/>
          </w:tcPr>
          <w:p w:rsidR="00382EC6" w:rsidRDefault="00382EC6" w:rsidP="00680733">
            <w:pPr>
              <w:pStyle w:val="a3"/>
              <w:jc w:val="both"/>
              <w:rPr>
                <w:rFonts w:ascii="Times New Roman" w:hAnsi="Times New Roman" w:cs="Times New Roman"/>
                <w:sz w:val="28"/>
                <w:szCs w:val="28"/>
              </w:rPr>
            </w:pPr>
          </w:p>
        </w:tc>
        <w:tc>
          <w:tcPr>
            <w:tcW w:w="532" w:type="dxa"/>
          </w:tcPr>
          <w:p w:rsidR="00382EC6" w:rsidRDefault="00382EC6" w:rsidP="00680733">
            <w:pPr>
              <w:pStyle w:val="a3"/>
              <w:jc w:val="both"/>
              <w:rPr>
                <w:rFonts w:ascii="Times New Roman" w:hAnsi="Times New Roman" w:cs="Times New Roman"/>
                <w:sz w:val="28"/>
                <w:szCs w:val="28"/>
              </w:rPr>
            </w:pPr>
          </w:p>
        </w:tc>
        <w:tc>
          <w:tcPr>
            <w:tcW w:w="532" w:type="dxa"/>
          </w:tcPr>
          <w:p w:rsidR="00382EC6" w:rsidRDefault="00382EC6" w:rsidP="00680733">
            <w:pPr>
              <w:pStyle w:val="a3"/>
              <w:jc w:val="both"/>
              <w:rPr>
                <w:rFonts w:ascii="Times New Roman" w:hAnsi="Times New Roman" w:cs="Times New Roman"/>
                <w:sz w:val="28"/>
                <w:szCs w:val="28"/>
              </w:rPr>
            </w:pPr>
          </w:p>
        </w:tc>
        <w:tc>
          <w:tcPr>
            <w:tcW w:w="532" w:type="dxa"/>
          </w:tcPr>
          <w:p w:rsidR="00382EC6" w:rsidRDefault="00382EC6" w:rsidP="00680733">
            <w:pPr>
              <w:pStyle w:val="a3"/>
              <w:jc w:val="both"/>
              <w:rPr>
                <w:rFonts w:ascii="Times New Roman" w:hAnsi="Times New Roman" w:cs="Times New Roman"/>
                <w:sz w:val="28"/>
                <w:szCs w:val="28"/>
              </w:rPr>
            </w:pPr>
          </w:p>
        </w:tc>
        <w:tc>
          <w:tcPr>
            <w:tcW w:w="532" w:type="dxa"/>
          </w:tcPr>
          <w:p w:rsidR="00382EC6" w:rsidRDefault="00382EC6" w:rsidP="00680733">
            <w:pPr>
              <w:pStyle w:val="a3"/>
              <w:jc w:val="both"/>
              <w:rPr>
                <w:rFonts w:ascii="Times New Roman" w:hAnsi="Times New Roman" w:cs="Times New Roman"/>
                <w:sz w:val="28"/>
                <w:szCs w:val="28"/>
              </w:rPr>
            </w:pPr>
          </w:p>
        </w:tc>
        <w:tc>
          <w:tcPr>
            <w:tcW w:w="532" w:type="dxa"/>
          </w:tcPr>
          <w:p w:rsidR="00382EC6" w:rsidRDefault="00382EC6" w:rsidP="00680733">
            <w:pPr>
              <w:pStyle w:val="a3"/>
              <w:jc w:val="both"/>
              <w:rPr>
                <w:rFonts w:ascii="Times New Roman" w:hAnsi="Times New Roman" w:cs="Times New Roman"/>
                <w:sz w:val="28"/>
                <w:szCs w:val="28"/>
              </w:rPr>
            </w:pPr>
          </w:p>
        </w:tc>
        <w:tc>
          <w:tcPr>
            <w:tcW w:w="532" w:type="dxa"/>
          </w:tcPr>
          <w:p w:rsidR="00382EC6" w:rsidRDefault="00382EC6" w:rsidP="00680733">
            <w:pPr>
              <w:pStyle w:val="a3"/>
              <w:jc w:val="both"/>
              <w:rPr>
                <w:rFonts w:ascii="Times New Roman" w:hAnsi="Times New Roman" w:cs="Times New Roman"/>
                <w:sz w:val="28"/>
                <w:szCs w:val="28"/>
              </w:rPr>
            </w:pPr>
          </w:p>
        </w:tc>
        <w:tc>
          <w:tcPr>
            <w:tcW w:w="532" w:type="dxa"/>
          </w:tcPr>
          <w:p w:rsidR="00382EC6" w:rsidRDefault="00382EC6" w:rsidP="00680733">
            <w:pPr>
              <w:pStyle w:val="a3"/>
              <w:jc w:val="both"/>
              <w:rPr>
                <w:rFonts w:ascii="Times New Roman" w:hAnsi="Times New Roman" w:cs="Times New Roman"/>
                <w:sz w:val="28"/>
                <w:szCs w:val="28"/>
              </w:rPr>
            </w:pPr>
          </w:p>
        </w:tc>
        <w:tc>
          <w:tcPr>
            <w:tcW w:w="532" w:type="dxa"/>
          </w:tcPr>
          <w:p w:rsidR="00382EC6" w:rsidRDefault="00382EC6" w:rsidP="00680733">
            <w:pPr>
              <w:pStyle w:val="a3"/>
              <w:jc w:val="both"/>
              <w:rPr>
                <w:rFonts w:ascii="Times New Roman" w:hAnsi="Times New Roman" w:cs="Times New Roman"/>
                <w:sz w:val="28"/>
                <w:szCs w:val="28"/>
              </w:rPr>
            </w:pPr>
          </w:p>
        </w:tc>
        <w:tc>
          <w:tcPr>
            <w:tcW w:w="532" w:type="dxa"/>
          </w:tcPr>
          <w:p w:rsidR="00382EC6" w:rsidRDefault="00382EC6" w:rsidP="00680733">
            <w:pPr>
              <w:pStyle w:val="a3"/>
              <w:jc w:val="both"/>
              <w:rPr>
                <w:rFonts w:ascii="Times New Roman" w:hAnsi="Times New Roman" w:cs="Times New Roman"/>
                <w:sz w:val="28"/>
                <w:szCs w:val="28"/>
              </w:rPr>
            </w:pPr>
          </w:p>
        </w:tc>
      </w:tr>
      <w:tr w:rsidR="00382EC6" w:rsidRPr="00601F8E" w:rsidTr="00680733">
        <w:tc>
          <w:tcPr>
            <w:tcW w:w="532"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1</w:t>
            </w:r>
          </w:p>
        </w:tc>
        <w:tc>
          <w:tcPr>
            <w:tcW w:w="531"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2</w:t>
            </w:r>
          </w:p>
        </w:tc>
        <w:tc>
          <w:tcPr>
            <w:tcW w:w="530"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3</w:t>
            </w:r>
          </w:p>
        </w:tc>
        <w:tc>
          <w:tcPr>
            <w:tcW w:w="531"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4</w:t>
            </w:r>
          </w:p>
        </w:tc>
        <w:tc>
          <w:tcPr>
            <w:tcW w:w="531"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5</w:t>
            </w:r>
          </w:p>
        </w:tc>
        <w:tc>
          <w:tcPr>
            <w:tcW w:w="532"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6</w:t>
            </w:r>
          </w:p>
        </w:tc>
        <w:tc>
          <w:tcPr>
            <w:tcW w:w="532"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7</w:t>
            </w:r>
          </w:p>
        </w:tc>
        <w:tc>
          <w:tcPr>
            <w:tcW w:w="532"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8</w:t>
            </w:r>
          </w:p>
        </w:tc>
        <w:tc>
          <w:tcPr>
            <w:tcW w:w="532"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9</w:t>
            </w:r>
          </w:p>
        </w:tc>
        <w:tc>
          <w:tcPr>
            <w:tcW w:w="532"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10</w:t>
            </w:r>
          </w:p>
        </w:tc>
        <w:tc>
          <w:tcPr>
            <w:tcW w:w="532"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11</w:t>
            </w:r>
          </w:p>
        </w:tc>
        <w:tc>
          <w:tcPr>
            <w:tcW w:w="532"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12</w:t>
            </w:r>
          </w:p>
        </w:tc>
        <w:tc>
          <w:tcPr>
            <w:tcW w:w="532"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13</w:t>
            </w:r>
          </w:p>
        </w:tc>
        <w:tc>
          <w:tcPr>
            <w:tcW w:w="532"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14</w:t>
            </w:r>
          </w:p>
        </w:tc>
        <w:tc>
          <w:tcPr>
            <w:tcW w:w="532"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15</w:t>
            </w:r>
          </w:p>
        </w:tc>
        <w:tc>
          <w:tcPr>
            <w:tcW w:w="532"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16</w:t>
            </w:r>
          </w:p>
        </w:tc>
        <w:tc>
          <w:tcPr>
            <w:tcW w:w="532"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17</w:t>
            </w:r>
          </w:p>
        </w:tc>
        <w:tc>
          <w:tcPr>
            <w:tcW w:w="532" w:type="dxa"/>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18</w:t>
            </w:r>
          </w:p>
        </w:tc>
      </w:tr>
      <w:tr w:rsidR="00382EC6" w:rsidRPr="00601F8E" w:rsidTr="00680733">
        <w:tc>
          <w:tcPr>
            <w:tcW w:w="532" w:type="dxa"/>
          </w:tcPr>
          <w:p w:rsidR="00382EC6" w:rsidRPr="00601F8E" w:rsidRDefault="00382EC6" w:rsidP="00680733">
            <w:pPr>
              <w:pStyle w:val="a3"/>
              <w:jc w:val="both"/>
              <w:rPr>
                <w:rFonts w:ascii="Times New Roman" w:hAnsi="Times New Roman" w:cs="Times New Roman"/>
              </w:rPr>
            </w:pPr>
          </w:p>
        </w:tc>
        <w:tc>
          <w:tcPr>
            <w:tcW w:w="531" w:type="dxa"/>
          </w:tcPr>
          <w:p w:rsidR="00382EC6" w:rsidRPr="00601F8E" w:rsidRDefault="00382EC6" w:rsidP="00680733">
            <w:pPr>
              <w:pStyle w:val="a3"/>
              <w:jc w:val="both"/>
              <w:rPr>
                <w:rFonts w:ascii="Times New Roman" w:hAnsi="Times New Roman" w:cs="Times New Roman"/>
              </w:rPr>
            </w:pPr>
          </w:p>
        </w:tc>
        <w:tc>
          <w:tcPr>
            <w:tcW w:w="530" w:type="dxa"/>
          </w:tcPr>
          <w:p w:rsidR="00382EC6" w:rsidRPr="00601F8E" w:rsidRDefault="00382EC6" w:rsidP="00680733">
            <w:pPr>
              <w:pStyle w:val="a3"/>
              <w:jc w:val="both"/>
              <w:rPr>
                <w:rFonts w:ascii="Times New Roman" w:hAnsi="Times New Roman" w:cs="Times New Roman"/>
              </w:rPr>
            </w:pPr>
          </w:p>
        </w:tc>
        <w:tc>
          <w:tcPr>
            <w:tcW w:w="531" w:type="dxa"/>
          </w:tcPr>
          <w:p w:rsidR="00382EC6" w:rsidRPr="00601F8E" w:rsidRDefault="00382EC6" w:rsidP="00680733">
            <w:pPr>
              <w:pStyle w:val="a3"/>
              <w:jc w:val="both"/>
              <w:rPr>
                <w:rFonts w:ascii="Times New Roman" w:hAnsi="Times New Roman" w:cs="Times New Roman"/>
              </w:rPr>
            </w:pPr>
          </w:p>
        </w:tc>
        <w:tc>
          <w:tcPr>
            <w:tcW w:w="531"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r>
      <w:tr w:rsidR="00382EC6" w:rsidRPr="00601F8E" w:rsidTr="00680733">
        <w:tc>
          <w:tcPr>
            <w:tcW w:w="532" w:type="dxa"/>
          </w:tcPr>
          <w:p w:rsidR="00382EC6" w:rsidRPr="00601F8E" w:rsidRDefault="00382EC6" w:rsidP="00680733">
            <w:pPr>
              <w:pStyle w:val="a3"/>
              <w:jc w:val="both"/>
              <w:rPr>
                <w:rFonts w:ascii="Times New Roman" w:hAnsi="Times New Roman" w:cs="Times New Roman"/>
              </w:rPr>
            </w:pPr>
          </w:p>
        </w:tc>
        <w:tc>
          <w:tcPr>
            <w:tcW w:w="1592" w:type="dxa"/>
            <w:gridSpan w:val="3"/>
          </w:tcPr>
          <w:p w:rsidR="00382EC6" w:rsidRPr="00601F8E" w:rsidRDefault="00382EC6" w:rsidP="00680733">
            <w:pPr>
              <w:pStyle w:val="a3"/>
              <w:jc w:val="both"/>
              <w:rPr>
                <w:rFonts w:ascii="Times New Roman" w:hAnsi="Times New Roman" w:cs="Times New Roman"/>
              </w:rPr>
            </w:pPr>
            <w:r w:rsidRPr="00601F8E">
              <w:rPr>
                <w:rFonts w:ascii="Times New Roman" w:hAnsi="Times New Roman" w:cs="Times New Roman"/>
              </w:rPr>
              <w:t>Бардыгы:</w:t>
            </w:r>
          </w:p>
        </w:tc>
        <w:tc>
          <w:tcPr>
            <w:tcW w:w="531"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c>
          <w:tcPr>
            <w:tcW w:w="532" w:type="dxa"/>
          </w:tcPr>
          <w:p w:rsidR="00382EC6" w:rsidRPr="00601F8E" w:rsidRDefault="00382EC6" w:rsidP="00680733">
            <w:pPr>
              <w:pStyle w:val="a3"/>
              <w:jc w:val="both"/>
              <w:rPr>
                <w:rFonts w:ascii="Times New Roman" w:hAnsi="Times New Roman" w:cs="Times New Roman"/>
              </w:rPr>
            </w:pPr>
          </w:p>
        </w:tc>
      </w:tr>
    </w:tbl>
    <w:p w:rsidR="00382EC6" w:rsidRDefault="00382EC6" w:rsidP="00382EC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382EC6" w:rsidRDefault="00382EC6" w:rsidP="003707D5">
      <w:pPr>
        <w:pStyle w:val="a3"/>
        <w:ind w:firstLine="709"/>
        <w:jc w:val="both"/>
        <w:rPr>
          <w:rFonts w:ascii="Times New Roman" w:hAnsi="Times New Roman" w:cs="Times New Roman"/>
          <w:sz w:val="28"/>
          <w:szCs w:val="28"/>
        </w:rPr>
      </w:pPr>
      <w:r>
        <w:rPr>
          <w:rFonts w:ascii="Times New Roman" w:hAnsi="Times New Roman" w:cs="Times New Roman"/>
          <w:sz w:val="28"/>
          <w:szCs w:val="28"/>
        </w:rPr>
        <w:t>*- Курулуш иштери боюнча  СССР Министрлер Советинин Мамлекеттик комитети менен бекитилген, негизги фонддорду кайра баалоо үчүн бюджеттик уюмдарда жана мекемелерде бар болгон имараттардын жана курулуштардын калыбына келтирүүчү нарктын чоңойтулган көрсөткүчтөрүнүн жыйнагы (КНЧК)</w:t>
      </w:r>
      <w:r w:rsidRPr="000E7084">
        <w:rPr>
          <w:rFonts w:ascii="Times New Roman" w:hAnsi="Times New Roman" w:cs="Times New Roman"/>
          <w:sz w:val="28"/>
          <w:szCs w:val="28"/>
        </w:rPr>
        <w:t xml:space="preserve"> </w:t>
      </w:r>
      <w:r>
        <w:rPr>
          <w:rFonts w:ascii="Times New Roman" w:hAnsi="Times New Roman" w:cs="Times New Roman"/>
          <w:sz w:val="28"/>
          <w:szCs w:val="28"/>
        </w:rPr>
        <w:t>КНЧК боюнча куб/м./ч.м. наркы.</w:t>
      </w:r>
    </w:p>
    <w:p w:rsidR="00382EC6" w:rsidRDefault="00382EC6" w:rsidP="003707D5">
      <w:pPr>
        <w:pStyle w:val="a3"/>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07D5" w:rsidRPr="003707D5">
        <w:rPr>
          <w:rFonts w:ascii="Times New Roman" w:hAnsi="Times New Roman" w:cs="Times New Roman"/>
          <w:sz w:val="28"/>
          <w:szCs w:val="28"/>
        </w:rPr>
        <w:t xml:space="preserve"> </w:t>
      </w:r>
      <w:r>
        <w:rPr>
          <w:rFonts w:ascii="Times New Roman" w:hAnsi="Times New Roman" w:cs="Times New Roman"/>
          <w:sz w:val="28"/>
          <w:szCs w:val="28"/>
        </w:rPr>
        <w:t>Имараттын 1 куб.м. калыбына келтирүү наркы – индекстин усулдук нарктын жакшыруу эсеби. Бааланып жаткан объектини кайта өндүрүү наркын аныктоодо курулуштук көлөмдүн бирдигине 1969жылдагы баа деңгээлинин салыштырма нарктык көрсөткүчтөр,  ошондой эле кайра баалоо датасына баа деңгээлинин бул көрсөткүчтөрүн кайра эсептөө үчүн курулуштун өзгөргөн индекси колдонулат. Нарктык базис катары калыбына келтирүүчү нарктын чоңойтулган көрсөткүчтөрү колдонулган (КНЧК жыйнагы).</w:t>
      </w:r>
    </w:p>
    <w:p w:rsidR="00382EC6" w:rsidRDefault="00382EC6" w:rsidP="003707D5">
      <w:pPr>
        <w:pStyle w:val="a3"/>
        <w:ind w:firstLine="709"/>
        <w:jc w:val="both"/>
        <w:rPr>
          <w:rFonts w:ascii="Times New Roman" w:hAnsi="Times New Roman" w:cs="Times New Roman"/>
          <w:sz w:val="28"/>
          <w:szCs w:val="28"/>
        </w:rPr>
      </w:pPr>
      <w:r>
        <w:rPr>
          <w:rFonts w:ascii="Times New Roman" w:hAnsi="Times New Roman" w:cs="Times New Roman"/>
          <w:sz w:val="28"/>
          <w:szCs w:val="28"/>
        </w:rPr>
        <w:t>Капиталдык салымдардын салыштырма индекси архитектура жана курулуш боюнча ыйгарым укуктуу мамлекеттик органдын маалымдарына ылайык колдонулат:</w:t>
      </w:r>
    </w:p>
    <w:p w:rsidR="00382EC6" w:rsidRDefault="00382EC6" w:rsidP="003707D5">
      <w:pPr>
        <w:pStyle w:val="a3"/>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1969-жылдагы баалардын 1984-жылдагы баалардын деңгээлине курулуш жумуштарынын кайра эсептөө индекси – 1.2;</w:t>
      </w:r>
    </w:p>
    <w:p w:rsidR="00382EC6" w:rsidRDefault="003707D5" w:rsidP="003707D5">
      <w:pPr>
        <w:pStyle w:val="a3"/>
        <w:numPr>
          <w:ilvl w:val="0"/>
          <w:numId w:val="1"/>
        </w:numPr>
        <w:tabs>
          <w:tab w:val="left" w:pos="851"/>
        </w:tabs>
        <w:ind w:left="0" w:firstLine="709"/>
        <w:jc w:val="both"/>
        <w:rPr>
          <w:rFonts w:ascii="Times New Roman" w:hAnsi="Times New Roman" w:cs="Times New Roman"/>
          <w:sz w:val="28"/>
          <w:szCs w:val="28"/>
        </w:rPr>
      </w:pPr>
      <w:r w:rsidRPr="003707D5">
        <w:rPr>
          <w:rFonts w:ascii="Times New Roman" w:hAnsi="Times New Roman" w:cs="Times New Roman"/>
          <w:sz w:val="28"/>
          <w:szCs w:val="28"/>
        </w:rPr>
        <w:lastRenderedPageBreak/>
        <w:t xml:space="preserve">  </w:t>
      </w:r>
      <w:r w:rsidR="00382EC6">
        <w:rPr>
          <w:rFonts w:ascii="Times New Roman" w:hAnsi="Times New Roman" w:cs="Times New Roman"/>
          <w:sz w:val="28"/>
          <w:szCs w:val="28"/>
        </w:rPr>
        <w:t>1984-жылдагы баалардын 1991-жылдагы баалардын деңгээлине курулуш жумуштарынын кайра эсептөө индекси – 1.6;</w:t>
      </w:r>
    </w:p>
    <w:p w:rsidR="00382EC6" w:rsidRDefault="00382EC6" w:rsidP="003707D5">
      <w:pPr>
        <w:pStyle w:val="a3"/>
        <w:numPr>
          <w:ilvl w:val="0"/>
          <w:numId w:val="1"/>
        </w:numPr>
        <w:tabs>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707D5" w:rsidRPr="003707D5">
        <w:rPr>
          <w:rFonts w:ascii="Times New Roman" w:hAnsi="Times New Roman" w:cs="Times New Roman"/>
          <w:sz w:val="28"/>
          <w:szCs w:val="28"/>
        </w:rPr>
        <w:t xml:space="preserve"> </w:t>
      </w:r>
      <w:r>
        <w:rPr>
          <w:rFonts w:ascii="Times New Roman" w:hAnsi="Times New Roman" w:cs="Times New Roman"/>
          <w:sz w:val="28"/>
          <w:szCs w:val="28"/>
        </w:rPr>
        <w:t>архитектура жана курулуш боюнча ыйгарым укуктуу мамлекеттик органдын капиталдык салым көлөмүнүн өзгөрүү индекси баалочу мезгилдин кайра баалоонун акыркы жаңыланган жоромолунун датасына колдонулат – индекс 1 кварталда жаңыланат;</w:t>
      </w:r>
    </w:p>
    <w:p w:rsidR="00382EC6" w:rsidRDefault="003707D5" w:rsidP="003707D5">
      <w:pPr>
        <w:pStyle w:val="a3"/>
        <w:numPr>
          <w:ilvl w:val="0"/>
          <w:numId w:val="1"/>
        </w:numPr>
        <w:tabs>
          <w:tab w:val="left" w:pos="851"/>
        </w:tabs>
        <w:ind w:left="0" w:firstLine="709"/>
        <w:jc w:val="both"/>
        <w:rPr>
          <w:rFonts w:ascii="Times New Roman" w:hAnsi="Times New Roman" w:cs="Times New Roman"/>
          <w:sz w:val="28"/>
          <w:szCs w:val="28"/>
        </w:rPr>
      </w:pPr>
      <w:r w:rsidRPr="00AF7804">
        <w:rPr>
          <w:rFonts w:ascii="Times New Roman" w:hAnsi="Times New Roman" w:cs="Times New Roman"/>
          <w:sz w:val="28"/>
          <w:szCs w:val="28"/>
        </w:rPr>
        <w:t xml:space="preserve"> </w:t>
      </w:r>
      <w:r w:rsidR="00382EC6">
        <w:rPr>
          <w:rFonts w:ascii="Times New Roman" w:hAnsi="Times New Roman" w:cs="Times New Roman"/>
          <w:sz w:val="28"/>
          <w:szCs w:val="28"/>
        </w:rPr>
        <w:t>Индекс 200 – рублду сомго айландыруу баасы.</w:t>
      </w:r>
    </w:p>
    <w:p w:rsidR="00382EC6" w:rsidRDefault="00382EC6" w:rsidP="00382EC6">
      <w:pPr>
        <w:pStyle w:val="a3"/>
        <w:jc w:val="both"/>
        <w:rPr>
          <w:rFonts w:ascii="Times New Roman" w:hAnsi="Times New Roman" w:cs="Times New Roman"/>
          <w:sz w:val="28"/>
          <w:szCs w:val="28"/>
        </w:rPr>
      </w:pPr>
    </w:p>
    <w:p w:rsidR="003707D5" w:rsidRDefault="003707D5" w:rsidP="00382EC6">
      <w:pPr>
        <w:pStyle w:val="a3"/>
        <w:jc w:val="both"/>
        <w:rPr>
          <w:rFonts w:ascii="Times New Roman" w:hAnsi="Times New Roman" w:cs="Times New Roman"/>
          <w:sz w:val="28"/>
          <w:szCs w:val="28"/>
        </w:rPr>
      </w:pPr>
    </w:p>
    <w:p w:rsidR="00382EC6" w:rsidRDefault="00382EC6" w:rsidP="00382EC6">
      <w:pPr>
        <w:pStyle w:val="a3"/>
        <w:ind w:left="567"/>
        <w:jc w:val="both"/>
        <w:rPr>
          <w:rFonts w:ascii="Times New Roman" w:hAnsi="Times New Roman" w:cs="Times New Roman"/>
          <w:b/>
          <w:sz w:val="28"/>
          <w:szCs w:val="28"/>
        </w:rPr>
      </w:pPr>
      <w:r w:rsidRPr="00C27047">
        <w:rPr>
          <w:rFonts w:ascii="Times New Roman" w:hAnsi="Times New Roman" w:cs="Times New Roman"/>
          <w:b/>
          <w:sz w:val="28"/>
          <w:szCs w:val="28"/>
        </w:rPr>
        <w:t xml:space="preserve">*** Физикалык эскирүүнү аныктоо үчүн кайра баалоонун шкаласы </w:t>
      </w:r>
    </w:p>
    <w:p w:rsidR="00382EC6" w:rsidRDefault="00382EC6" w:rsidP="00382EC6">
      <w:pPr>
        <w:pStyle w:val="a3"/>
        <w:ind w:left="567"/>
        <w:jc w:val="both"/>
        <w:rPr>
          <w:rFonts w:ascii="Times New Roman" w:hAnsi="Times New Roman" w:cs="Times New Roman"/>
          <w:b/>
          <w:sz w:val="28"/>
          <w:szCs w:val="28"/>
        </w:rPr>
      </w:pPr>
    </w:p>
    <w:tbl>
      <w:tblPr>
        <w:tblStyle w:val="a4"/>
        <w:tblW w:w="0" w:type="auto"/>
        <w:tblInd w:w="567" w:type="dxa"/>
        <w:tblLook w:val="04A0" w:firstRow="1" w:lastRow="0" w:firstColumn="1" w:lastColumn="0" w:noHBand="0" w:noVBand="1"/>
      </w:tblPr>
      <w:tblGrid>
        <w:gridCol w:w="1298"/>
        <w:gridCol w:w="2990"/>
        <w:gridCol w:w="4432"/>
      </w:tblGrid>
      <w:tr w:rsidR="00382EC6" w:rsidTr="00680733">
        <w:tc>
          <w:tcPr>
            <w:tcW w:w="1298" w:type="dxa"/>
          </w:tcPr>
          <w:p w:rsidR="00382EC6" w:rsidRDefault="00382EC6" w:rsidP="00680733">
            <w:pPr>
              <w:pStyle w:val="a3"/>
              <w:jc w:val="center"/>
              <w:rPr>
                <w:rFonts w:ascii="Times New Roman" w:hAnsi="Times New Roman" w:cs="Times New Roman"/>
                <w:b/>
                <w:sz w:val="20"/>
                <w:szCs w:val="20"/>
              </w:rPr>
            </w:pPr>
          </w:p>
          <w:p w:rsidR="00382EC6" w:rsidRPr="00C27047" w:rsidRDefault="00382EC6" w:rsidP="00680733">
            <w:pPr>
              <w:pStyle w:val="a3"/>
              <w:jc w:val="center"/>
              <w:rPr>
                <w:rFonts w:ascii="Times New Roman" w:hAnsi="Times New Roman" w:cs="Times New Roman"/>
                <w:b/>
                <w:sz w:val="20"/>
                <w:szCs w:val="20"/>
              </w:rPr>
            </w:pPr>
            <w:r w:rsidRPr="00C27047">
              <w:rPr>
                <w:rFonts w:ascii="Times New Roman" w:hAnsi="Times New Roman" w:cs="Times New Roman"/>
                <w:b/>
                <w:sz w:val="20"/>
                <w:szCs w:val="20"/>
              </w:rPr>
              <w:t>Физикалык эскирүү%</w:t>
            </w:r>
          </w:p>
        </w:tc>
        <w:tc>
          <w:tcPr>
            <w:tcW w:w="3066" w:type="dxa"/>
          </w:tcPr>
          <w:p w:rsidR="00382EC6" w:rsidRPr="00C27047" w:rsidRDefault="00382EC6" w:rsidP="00680733">
            <w:pPr>
              <w:pStyle w:val="a3"/>
              <w:jc w:val="center"/>
              <w:rPr>
                <w:rFonts w:ascii="Times New Roman" w:hAnsi="Times New Roman" w:cs="Times New Roman"/>
                <w:b/>
                <w:sz w:val="20"/>
                <w:szCs w:val="20"/>
              </w:rPr>
            </w:pPr>
            <w:r w:rsidRPr="00C27047">
              <w:rPr>
                <w:rFonts w:ascii="Times New Roman" w:hAnsi="Times New Roman" w:cs="Times New Roman"/>
                <w:b/>
                <w:sz w:val="20"/>
                <w:szCs w:val="20"/>
              </w:rPr>
              <w:t>Физикалык абалын кайра баалоо</w:t>
            </w:r>
          </w:p>
        </w:tc>
        <w:tc>
          <w:tcPr>
            <w:tcW w:w="4640" w:type="dxa"/>
          </w:tcPr>
          <w:p w:rsidR="00382EC6" w:rsidRDefault="00382EC6" w:rsidP="00680733">
            <w:pPr>
              <w:pStyle w:val="a3"/>
              <w:jc w:val="center"/>
              <w:rPr>
                <w:rFonts w:ascii="Times New Roman" w:hAnsi="Times New Roman" w:cs="Times New Roman"/>
                <w:b/>
                <w:sz w:val="20"/>
                <w:szCs w:val="20"/>
              </w:rPr>
            </w:pPr>
          </w:p>
          <w:p w:rsidR="00382EC6" w:rsidRPr="00C27047" w:rsidRDefault="00382EC6" w:rsidP="00680733">
            <w:pPr>
              <w:pStyle w:val="a3"/>
              <w:jc w:val="center"/>
              <w:rPr>
                <w:rFonts w:ascii="Times New Roman" w:hAnsi="Times New Roman" w:cs="Times New Roman"/>
                <w:b/>
                <w:sz w:val="20"/>
                <w:szCs w:val="20"/>
              </w:rPr>
            </w:pPr>
            <w:r w:rsidRPr="00C27047">
              <w:rPr>
                <w:rFonts w:ascii="Times New Roman" w:hAnsi="Times New Roman" w:cs="Times New Roman"/>
                <w:b/>
                <w:sz w:val="20"/>
                <w:szCs w:val="20"/>
              </w:rPr>
              <w:t>Техникалык абалынын жалпы мүнөздөмөсү</w:t>
            </w:r>
          </w:p>
        </w:tc>
      </w:tr>
      <w:tr w:rsidR="00382EC6" w:rsidTr="00680733">
        <w:tc>
          <w:tcPr>
            <w:tcW w:w="1298" w:type="dxa"/>
          </w:tcPr>
          <w:p w:rsidR="00382EC6" w:rsidRPr="00C27047" w:rsidRDefault="00382EC6" w:rsidP="00680733">
            <w:pPr>
              <w:pStyle w:val="a3"/>
              <w:jc w:val="center"/>
              <w:rPr>
                <w:rFonts w:ascii="Times New Roman" w:hAnsi="Times New Roman" w:cs="Times New Roman"/>
                <w:sz w:val="20"/>
                <w:szCs w:val="20"/>
              </w:rPr>
            </w:pPr>
            <w:r w:rsidRPr="00C27047">
              <w:rPr>
                <w:rFonts w:ascii="Times New Roman" w:hAnsi="Times New Roman" w:cs="Times New Roman"/>
                <w:sz w:val="20"/>
                <w:szCs w:val="20"/>
              </w:rPr>
              <w:t>0-20</w:t>
            </w:r>
          </w:p>
        </w:tc>
        <w:tc>
          <w:tcPr>
            <w:tcW w:w="3066" w:type="dxa"/>
          </w:tcPr>
          <w:p w:rsidR="00382EC6" w:rsidRPr="00C27047" w:rsidRDefault="00382EC6" w:rsidP="00680733">
            <w:pPr>
              <w:pStyle w:val="a3"/>
              <w:jc w:val="both"/>
              <w:rPr>
                <w:rFonts w:ascii="Times New Roman" w:hAnsi="Times New Roman" w:cs="Times New Roman"/>
                <w:sz w:val="20"/>
                <w:szCs w:val="20"/>
              </w:rPr>
            </w:pPr>
            <w:r w:rsidRPr="00C27047">
              <w:rPr>
                <w:rFonts w:ascii="Times New Roman" w:hAnsi="Times New Roman" w:cs="Times New Roman"/>
                <w:sz w:val="20"/>
                <w:szCs w:val="20"/>
              </w:rPr>
              <w:t xml:space="preserve">Жакшы </w:t>
            </w:r>
          </w:p>
        </w:tc>
        <w:tc>
          <w:tcPr>
            <w:tcW w:w="4640" w:type="dxa"/>
          </w:tcPr>
          <w:p w:rsidR="00382EC6" w:rsidRPr="005E2FD8" w:rsidRDefault="00382EC6" w:rsidP="00680733">
            <w:pPr>
              <w:pStyle w:val="a3"/>
              <w:jc w:val="both"/>
              <w:rPr>
                <w:rFonts w:ascii="Times New Roman" w:hAnsi="Times New Roman" w:cs="Times New Roman"/>
                <w:sz w:val="20"/>
                <w:szCs w:val="20"/>
              </w:rPr>
            </w:pPr>
            <w:r w:rsidRPr="005E2FD8">
              <w:rPr>
                <w:rFonts w:ascii="Times New Roman" w:hAnsi="Times New Roman" w:cs="Times New Roman"/>
                <w:sz w:val="20"/>
                <w:szCs w:val="20"/>
              </w:rPr>
              <w:t xml:space="preserve">Бузулуу жана майышуу жок. Айрым бузуктук бар, алар объектини эксплуатациялоого тоскоолдук бербейт жана оңдоо процессинде жоюлат.  </w:t>
            </w:r>
          </w:p>
        </w:tc>
      </w:tr>
      <w:tr w:rsidR="00382EC6" w:rsidTr="00680733">
        <w:tc>
          <w:tcPr>
            <w:tcW w:w="1298" w:type="dxa"/>
          </w:tcPr>
          <w:p w:rsidR="00382EC6" w:rsidRPr="00C27047" w:rsidRDefault="00382EC6" w:rsidP="00680733">
            <w:pPr>
              <w:pStyle w:val="a3"/>
              <w:jc w:val="center"/>
              <w:rPr>
                <w:rFonts w:ascii="Times New Roman" w:hAnsi="Times New Roman" w:cs="Times New Roman"/>
                <w:sz w:val="20"/>
                <w:szCs w:val="20"/>
              </w:rPr>
            </w:pPr>
            <w:r w:rsidRPr="00C27047">
              <w:rPr>
                <w:rFonts w:ascii="Times New Roman" w:hAnsi="Times New Roman" w:cs="Times New Roman"/>
                <w:sz w:val="20"/>
                <w:szCs w:val="20"/>
              </w:rPr>
              <w:t>21-40</w:t>
            </w:r>
          </w:p>
        </w:tc>
        <w:tc>
          <w:tcPr>
            <w:tcW w:w="3066" w:type="dxa"/>
          </w:tcPr>
          <w:p w:rsidR="00382EC6" w:rsidRPr="00C27047" w:rsidRDefault="00382EC6" w:rsidP="00680733">
            <w:pPr>
              <w:pStyle w:val="a3"/>
              <w:jc w:val="both"/>
              <w:rPr>
                <w:rFonts w:ascii="Times New Roman" w:hAnsi="Times New Roman" w:cs="Times New Roman"/>
                <w:sz w:val="20"/>
                <w:szCs w:val="20"/>
              </w:rPr>
            </w:pPr>
            <w:r w:rsidRPr="00C27047">
              <w:rPr>
                <w:rFonts w:ascii="Times New Roman" w:hAnsi="Times New Roman" w:cs="Times New Roman"/>
                <w:sz w:val="20"/>
                <w:szCs w:val="20"/>
              </w:rPr>
              <w:t>Канааттандыраарлык</w:t>
            </w:r>
          </w:p>
        </w:tc>
        <w:tc>
          <w:tcPr>
            <w:tcW w:w="4640" w:type="dxa"/>
          </w:tcPr>
          <w:p w:rsidR="00382EC6" w:rsidRPr="00FC5BED" w:rsidRDefault="00382EC6" w:rsidP="00680733">
            <w:pPr>
              <w:pStyle w:val="a3"/>
              <w:jc w:val="both"/>
              <w:rPr>
                <w:rFonts w:ascii="Times New Roman" w:hAnsi="Times New Roman" w:cs="Times New Roman"/>
                <w:sz w:val="20"/>
                <w:szCs w:val="20"/>
              </w:rPr>
            </w:pPr>
            <w:r w:rsidRPr="00FC5BED">
              <w:rPr>
                <w:rFonts w:ascii="Times New Roman" w:hAnsi="Times New Roman" w:cs="Times New Roman"/>
                <w:sz w:val="20"/>
                <w:szCs w:val="20"/>
              </w:rPr>
              <w:t>Имараттын элементтери жалпысынан эксплуатациялоого жарактуу, бирок ушул стадияда максатка ылайыктуу оңдоо талап кылынат</w:t>
            </w:r>
          </w:p>
        </w:tc>
      </w:tr>
      <w:tr w:rsidR="00382EC6" w:rsidTr="00680733">
        <w:tc>
          <w:tcPr>
            <w:tcW w:w="1298" w:type="dxa"/>
          </w:tcPr>
          <w:p w:rsidR="00382EC6" w:rsidRPr="00C27047" w:rsidRDefault="00382EC6" w:rsidP="00680733">
            <w:pPr>
              <w:pStyle w:val="a3"/>
              <w:jc w:val="center"/>
              <w:rPr>
                <w:rFonts w:ascii="Times New Roman" w:hAnsi="Times New Roman" w:cs="Times New Roman"/>
                <w:sz w:val="20"/>
                <w:szCs w:val="20"/>
              </w:rPr>
            </w:pPr>
            <w:r w:rsidRPr="00C27047">
              <w:rPr>
                <w:rFonts w:ascii="Times New Roman" w:hAnsi="Times New Roman" w:cs="Times New Roman"/>
                <w:sz w:val="20"/>
                <w:szCs w:val="20"/>
              </w:rPr>
              <w:t>41-60</w:t>
            </w:r>
          </w:p>
        </w:tc>
        <w:tc>
          <w:tcPr>
            <w:tcW w:w="3066" w:type="dxa"/>
          </w:tcPr>
          <w:p w:rsidR="00382EC6" w:rsidRPr="00C27047" w:rsidRDefault="00382EC6" w:rsidP="00680733">
            <w:pPr>
              <w:pStyle w:val="a3"/>
              <w:jc w:val="both"/>
              <w:rPr>
                <w:rFonts w:ascii="Times New Roman" w:hAnsi="Times New Roman" w:cs="Times New Roman"/>
                <w:sz w:val="20"/>
                <w:szCs w:val="20"/>
              </w:rPr>
            </w:pPr>
            <w:r w:rsidRPr="00C27047">
              <w:rPr>
                <w:rFonts w:ascii="Times New Roman" w:hAnsi="Times New Roman" w:cs="Times New Roman"/>
                <w:sz w:val="20"/>
                <w:szCs w:val="20"/>
              </w:rPr>
              <w:t>Канааттандыраарлык эмес</w:t>
            </w:r>
          </w:p>
        </w:tc>
        <w:tc>
          <w:tcPr>
            <w:tcW w:w="4640" w:type="dxa"/>
          </w:tcPr>
          <w:p w:rsidR="00382EC6" w:rsidRPr="00FC5BED" w:rsidRDefault="00382EC6" w:rsidP="00680733">
            <w:pPr>
              <w:pStyle w:val="a3"/>
              <w:jc w:val="both"/>
              <w:rPr>
                <w:rFonts w:ascii="Times New Roman" w:hAnsi="Times New Roman" w:cs="Times New Roman"/>
                <w:sz w:val="20"/>
                <w:szCs w:val="20"/>
              </w:rPr>
            </w:pPr>
            <w:r w:rsidRPr="00FC5BED">
              <w:rPr>
                <w:rFonts w:ascii="Times New Roman" w:hAnsi="Times New Roman" w:cs="Times New Roman"/>
                <w:sz w:val="20"/>
                <w:szCs w:val="20"/>
              </w:rPr>
              <w:t>Имараттын элементтерин эксплуатациялоо аларга оңдоо жүргүзүү шартында гана мүмкүн.</w:t>
            </w:r>
          </w:p>
        </w:tc>
      </w:tr>
      <w:tr w:rsidR="00382EC6" w:rsidTr="00680733">
        <w:tc>
          <w:tcPr>
            <w:tcW w:w="1298" w:type="dxa"/>
          </w:tcPr>
          <w:p w:rsidR="00382EC6" w:rsidRPr="00C27047" w:rsidRDefault="00382EC6" w:rsidP="00680733">
            <w:pPr>
              <w:pStyle w:val="a3"/>
              <w:jc w:val="center"/>
              <w:rPr>
                <w:rFonts w:ascii="Times New Roman" w:hAnsi="Times New Roman" w:cs="Times New Roman"/>
                <w:sz w:val="20"/>
                <w:szCs w:val="20"/>
              </w:rPr>
            </w:pPr>
            <w:r w:rsidRPr="00C27047">
              <w:rPr>
                <w:rFonts w:ascii="Times New Roman" w:hAnsi="Times New Roman" w:cs="Times New Roman"/>
                <w:sz w:val="20"/>
                <w:szCs w:val="20"/>
              </w:rPr>
              <w:t>61-80</w:t>
            </w:r>
          </w:p>
        </w:tc>
        <w:tc>
          <w:tcPr>
            <w:tcW w:w="3066" w:type="dxa"/>
          </w:tcPr>
          <w:p w:rsidR="00382EC6" w:rsidRPr="00C27047" w:rsidRDefault="00382EC6" w:rsidP="00680733">
            <w:pPr>
              <w:pStyle w:val="a3"/>
              <w:jc w:val="both"/>
              <w:rPr>
                <w:rFonts w:ascii="Times New Roman" w:hAnsi="Times New Roman" w:cs="Times New Roman"/>
                <w:sz w:val="20"/>
                <w:szCs w:val="20"/>
              </w:rPr>
            </w:pPr>
            <w:r w:rsidRPr="00C27047">
              <w:rPr>
                <w:rFonts w:ascii="Times New Roman" w:hAnsi="Times New Roman" w:cs="Times New Roman"/>
                <w:sz w:val="20"/>
                <w:szCs w:val="20"/>
              </w:rPr>
              <w:t xml:space="preserve">Эскирген </w:t>
            </w:r>
          </w:p>
        </w:tc>
        <w:tc>
          <w:tcPr>
            <w:tcW w:w="4640" w:type="dxa"/>
          </w:tcPr>
          <w:p w:rsidR="00382EC6" w:rsidRPr="00FC5BED" w:rsidRDefault="00382EC6" w:rsidP="00680733">
            <w:pPr>
              <w:pStyle w:val="a3"/>
              <w:jc w:val="both"/>
              <w:rPr>
                <w:rFonts w:ascii="Times New Roman" w:hAnsi="Times New Roman" w:cs="Times New Roman"/>
                <w:sz w:val="20"/>
                <w:szCs w:val="20"/>
              </w:rPr>
            </w:pPr>
            <w:r w:rsidRPr="00FC5BED">
              <w:rPr>
                <w:rFonts w:ascii="Times New Roman" w:hAnsi="Times New Roman" w:cs="Times New Roman"/>
                <w:sz w:val="20"/>
                <w:szCs w:val="20"/>
              </w:rPr>
              <w:t>Алып баруучу конструкциялык элементтердин абалы авариялык абалда, алып баруучулар эместер – өтө эскирген. Өз функцияларынын элементтерин чектеле аткаруусу коргоо чараларын жүргүзүү же толук алмаштыруу менен гана мүмкүн.</w:t>
            </w:r>
          </w:p>
        </w:tc>
      </w:tr>
      <w:tr w:rsidR="00382EC6" w:rsidTr="00680733">
        <w:tc>
          <w:tcPr>
            <w:tcW w:w="1298" w:type="dxa"/>
          </w:tcPr>
          <w:p w:rsidR="00382EC6" w:rsidRPr="00C27047" w:rsidRDefault="00382EC6" w:rsidP="00680733">
            <w:pPr>
              <w:pStyle w:val="a3"/>
              <w:jc w:val="center"/>
              <w:rPr>
                <w:rFonts w:ascii="Times New Roman" w:hAnsi="Times New Roman" w:cs="Times New Roman"/>
                <w:sz w:val="20"/>
                <w:szCs w:val="20"/>
              </w:rPr>
            </w:pPr>
            <w:r w:rsidRPr="00C27047">
              <w:rPr>
                <w:rFonts w:ascii="Times New Roman" w:hAnsi="Times New Roman" w:cs="Times New Roman"/>
                <w:sz w:val="20"/>
                <w:szCs w:val="20"/>
              </w:rPr>
              <w:t>81-100</w:t>
            </w:r>
          </w:p>
        </w:tc>
        <w:tc>
          <w:tcPr>
            <w:tcW w:w="3066" w:type="dxa"/>
          </w:tcPr>
          <w:p w:rsidR="00382EC6" w:rsidRPr="00C27047" w:rsidRDefault="00382EC6" w:rsidP="00680733">
            <w:pPr>
              <w:pStyle w:val="a3"/>
              <w:jc w:val="both"/>
              <w:rPr>
                <w:rFonts w:ascii="Times New Roman" w:hAnsi="Times New Roman" w:cs="Times New Roman"/>
                <w:sz w:val="20"/>
                <w:szCs w:val="20"/>
              </w:rPr>
            </w:pPr>
            <w:r w:rsidRPr="00C27047">
              <w:rPr>
                <w:rFonts w:ascii="Times New Roman" w:hAnsi="Times New Roman" w:cs="Times New Roman"/>
                <w:sz w:val="20"/>
                <w:szCs w:val="20"/>
              </w:rPr>
              <w:t xml:space="preserve">Жараксыз </w:t>
            </w:r>
          </w:p>
        </w:tc>
        <w:tc>
          <w:tcPr>
            <w:tcW w:w="4640" w:type="dxa"/>
          </w:tcPr>
          <w:p w:rsidR="00382EC6" w:rsidRPr="00FC5BED" w:rsidRDefault="00382EC6" w:rsidP="00680733">
            <w:pPr>
              <w:pStyle w:val="a3"/>
              <w:jc w:val="both"/>
              <w:rPr>
                <w:rFonts w:ascii="Times New Roman" w:hAnsi="Times New Roman" w:cs="Times New Roman"/>
                <w:sz w:val="20"/>
                <w:szCs w:val="20"/>
              </w:rPr>
            </w:pPr>
            <w:r w:rsidRPr="00FC5BED">
              <w:rPr>
                <w:rFonts w:ascii="Times New Roman" w:hAnsi="Times New Roman" w:cs="Times New Roman"/>
                <w:sz w:val="20"/>
                <w:szCs w:val="20"/>
              </w:rPr>
              <w:t>Имараттын элементтери талкаланган абалда турат. 100% эскирген элементтердин калдыктары толук жоюлган.</w:t>
            </w:r>
          </w:p>
        </w:tc>
      </w:tr>
    </w:tbl>
    <w:p w:rsidR="00382EC6" w:rsidRDefault="00382EC6" w:rsidP="00382EC6">
      <w:pPr>
        <w:pStyle w:val="a3"/>
        <w:ind w:left="567"/>
        <w:jc w:val="both"/>
        <w:rPr>
          <w:rFonts w:ascii="Times New Roman" w:hAnsi="Times New Roman" w:cs="Times New Roman"/>
          <w:b/>
          <w:sz w:val="28"/>
          <w:szCs w:val="28"/>
        </w:rPr>
      </w:pPr>
      <w:r w:rsidRPr="00C27047">
        <w:rPr>
          <w:rFonts w:ascii="Times New Roman" w:hAnsi="Times New Roman" w:cs="Times New Roman"/>
          <w:b/>
          <w:sz w:val="28"/>
          <w:szCs w:val="28"/>
        </w:rPr>
        <w:t xml:space="preserve"> </w:t>
      </w:r>
    </w:p>
    <w:p w:rsidR="00382EC6" w:rsidRPr="00283918" w:rsidRDefault="00382EC6" w:rsidP="003707D5">
      <w:pPr>
        <w:pStyle w:val="a3"/>
        <w:numPr>
          <w:ilvl w:val="0"/>
          <w:numId w:val="3"/>
        </w:numPr>
        <w:tabs>
          <w:tab w:val="left" w:pos="1134"/>
        </w:tabs>
        <w:ind w:hanging="218"/>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Жер учаскасынын наркы салыштыруу усулу менен аныкталат.</w:t>
      </w:r>
    </w:p>
    <w:p w:rsidR="00382EC6" w:rsidRDefault="00382EC6" w:rsidP="00382EC6">
      <w:pPr>
        <w:pStyle w:val="a3"/>
        <w:jc w:val="both"/>
        <w:rPr>
          <w:rFonts w:ascii="Times New Roman" w:hAnsi="Times New Roman" w:cs="Times New Roman"/>
          <w:sz w:val="28"/>
          <w:szCs w:val="28"/>
        </w:rPr>
      </w:pPr>
    </w:p>
    <w:p w:rsidR="00382EC6" w:rsidRDefault="00382EC6" w:rsidP="00382EC6">
      <w:pPr>
        <w:pStyle w:val="a3"/>
        <w:numPr>
          <w:ilvl w:val="0"/>
          <w:numId w:val="2"/>
        </w:numPr>
        <w:jc w:val="center"/>
        <w:rPr>
          <w:rFonts w:ascii="Times New Roman" w:hAnsi="Times New Roman" w:cs="Times New Roman"/>
          <w:b/>
          <w:sz w:val="28"/>
          <w:szCs w:val="28"/>
        </w:rPr>
      </w:pPr>
      <w:r w:rsidRPr="00283918">
        <w:rPr>
          <w:rFonts w:ascii="Times New Roman" w:hAnsi="Times New Roman" w:cs="Times New Roman"/>
          <w:b/>
          <w:sz w:val="28"/>
          <w:szCs w:val="28"/>
        </w:rPr>
        <w:t>Корутунду</w:t>
      </w:r>
    </w:p>
    <w:p w:rsidR="00382EC6" w:rsidRPr="00283918" w:rsidRDefault="00382EC6" w:rsidP="00382EC6">
      <w:pPr>
        <w:pStyle w:val="a3"/>
        <w:ind w:left="720"/>
        <w:rPr>
          <w:rFonts w:ascii="Times New Roman" w:hAnsi="Times New Roman" w:cs="Times New Roman"/>
          <w:b/>
          <w:sz w:val="28"/>
          <w:szCs w:val="28"/>
        </w:rPr>
      </w:pPr>
    </w:p>
    <w:p w:rsidR="00382EC6" w:rsidRDefault="00382EC6" w:rsidP="003707D5">
      <w:pPr>
        <w:pStyle w:val="a3"/>
        <w:numPr>
          <w:ilvl w:val="0"/>
          <w:numId w:val="3"/>
        </w:numPr>
        <w:tabs>
          <w:tab w:val="left" w:pos="1134"/>
        </w:tabs>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283918">
        <w:rPr>
          <w:rFonts w:ascii="Times New Roman" w:hAnsi="Times New Roman" w:cs="Times New Roman"/>
          <w:sz w:val="28"/>
          <w:szCs w:val="28"/>
        </w:rPr>
        <w:t>Негизги фонддордун орто базардык наркын аныктоо үчүн болжолдуу кайра баалоо</w:t>
      </w:r>
      <w:r>
        <w:rPr>
          <w:rFonts w:ascii="Times New Roman" w:hAnsi="Times New Roman" w:cs="Times New Roman"/>
          <w:sz w:val="28"/>
          <w:szCs w:val="28"/>
        </w:rPr>
        <w:t xml:space="preserve"> үч жылда бир жолу өткөрүлүп жана жыйынтыгын “Кыргыз Республикасынын мамлекеттик мүлктүн бирдиктүү реестри” Ведомстволор аралык автоматташтырылган маалыматтык системага отчеттук жылдан кийинки жылдын 1-майынан кем эмес убакытта киргизилет.</w:t>
      </w:r>
    </w:p>
    <w:p w:rsidR="00382EC6" w:rsidRDefault="00382EC6" w:rsidP="00382EC6">
      <w:pPr>
        <w:pStyle w:val="a3"/>
        <w:jc w:val="both"/>
        <w:rPr>
          <w:rFonts w:ascii="Times New Roman" w:hAnsi="Times New Roman" w:cs="Times New Roman"/>
          <w:sz w:val="28"/>
          <w:szCs w:val="28"/>
        </w:rPr>
      </w:pPr>
    </w:p>
    <w:p w:rsidR="00382EC6" w:rsidRDefault="00382EC6" w:rsidP="00382EC6">
      <w:pPr>
        <w:pStyle w:val="a3"/>
        <w:jc w:val="both"/>
        <w:rPr>
          <w:rFonts w:ascii="Times New Roman" w:hAnsi="Times New Roman" w:cs="Times New Roman"/>
          <w:sz w:val="28"/>
          <w:szCs w:val="28"/>
        </w:rPr>
      </w:pPr>
    </w:p>
    <w:p w:rsidR="00382EC6" w:rsidRDefault="00382EC6" w:rsidP="00382EC6">
      <w:pPr>
        <w:pStyle w:val="a3"/>
        <w:jc w:val="both"/>
        <w:rPr>
          <w:rFonts w:ascii="Times New Roman" w:hAnsi="Times New Roman" w:cs="Times New Roman"/>
          <w:sz w:val="28"/>
          <w:szCs w:val="28"/>
        </w:rPr>
      </w:pPr>
    </w:p>
    <w:p w:rsidR="00382EC6" w:rsidRDefault="00382EC6" w:rsidP="00382EC6">
      <w:pPr>
        <w:pStyle w:val="a3"/>
        <w:jc w:val="both"/>
        <w:rPr>
          <w:rFonts w:ascii="Times New Roman" w:hAnsi="Times New Roman" w:cs="Times New Roman"/>
          <w:sz w:val="28"/>
          <w:szCs w:val="28"/>
        </w:rPr>
      </w:pPr>
    </w:p>
    <w:p w:rsidR="001237C9" w:rsidRDefault="001237C9"/>
    <w:sectPr w:rsidR="001237C9" w:rsidSect="00AF780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C0187"/>
    <w:multiLevelType w:val="hybridMultilevel"/>
    <w:tmpl w:val="1B641164"/>
    <w:lvl w:ilvl="0" w:tplc="158C119E">
      <w:start w:val="1"/>
      <w:numFmt w:val="decimal"/>
      <w:lvlText w:val="%1."/>
      <w:lvlJc w:val="left"/>
      <w:pPr>
        <w:ind w:left="927" w:hanging="360"/>
      </w:pPr>
      <w:rPr>
        <w:rFonts w:hint="default"/>
      </w:rPr>
    </w:lvl>
    <w:lvl w:ilvl="1" w:tplc="04400019" w:tentative="1">
      <w:start w:val="1"/>
      <w:numFmt w:val="lowerLetter"/>
      <w:lvlText w:val="%2."/>
      <w:lvlJc w:val="left"/>
      <w:pPr>
        <w:ind w:left="1647" w:hanging="360"/>
      </w:pPr>
    </w:lvl>
    <w:lvl w:ilvl="2" w:tplc="0440001B" w:tentative="1">
      <w:start w:val="1"/>
      <w:numFmt w:val="lowerRoman"/>
      <w:lvlText w:val="%3."/>
      <w:lvlJc w:val="right"/>
      <w:pPr>
        <w:ind w:left="2367" w:hanging="180"/>
      </w:pPr>
    </w:lvl>
    <w:lvl w:ilvl="3" w:tplc="0440000F" w:tentative="1">
      <w:start w:val="1"/>
      <w:numFmt w:val="decimal"/>
      <w:lvlText w:val="%4."/>
      <w:lvlJc w:val="left"/>
      <w:pPr>
        <w:ind w:left="3087" w:hanging="360"/>
      </w:pPr>
    </w:lvl>
    <w:lvl w:ilvl="4" w:tplc="04400019" w:tentative="1">
      <w:start w:val="1"/>
      <w:numFmt w:val="lowerLetter"/>
      <w:lvlText w:val="%5."/>
      <w:lvlJc w:val="left"/>
      <w:pPr>
        <w:ind w:left="3807" w:hanging="360"/>
      </w:pPr>
    </w:lvl>
    <w:lvl w:ilvl="5" w:tplc="0440001B" w:tentative="1">
      <w:start w:val="1"/>
      <w:numFmt w:val="lowerRoman"/>
      <w:lvlText w:val="%6."/>
      <w:lvlJc w:val="right"/>
      <w:pPr>
        <w:ind w:left="4527" w:hanging="180"/>
      </w:pPr>
    </w:lvl>
    <w:lvl w:ilvl="6" w:tplc="0440000F" w:tentative="1">
      <w:start w:val="1"/>
      <w:numFmt w:val="decimal"/>
      <w:lvlText w:val="%7."/>
      <w:lvlJc w:val="left"/>
      <w:pPr>
        <w:ind w:left="5247" w:hanging="360"/>
      </w:pPr>
    </w:lvl>
    <w:lvl w:ilvl="7" w:tplc="04400019" w:tentative="1">
      <w:start w:val="1"/>
      <w:numFmt w:val="lowerLetter"/>
      <w:lvlText w:val="%8."/>
      <w:lvlJc w:val="left"/>
      <w:pPr>
        <w:ind w:left="5967" w:hanging="360"/>
      </w:pPr>
    </w:lvl>
    <w:lvl w:ilvl="8" w:tplc="0440001B" w:tentative="1">
      <w:start w:val="1"/>
      <w:numFmt w:val="lowerRoman"/>
      <w:lvlText w:val="%9."/>
      <w:lvlJc w:val="right"/>
      <w:pPr>
        <w:ind w:left="6687" w:hanging="180"/>
      </w:pPr>
    </w:lvl>
  </w:abstractNum>
  <w:abstractNum w:abstractNumId="1">
    <w:nsid w:val="26722094"/>
    <w:multiLevelType w:val="hybridMultilevel"/>
    <w:tmpl w:val="B7FA6422"/>
    <w:lvl w:ilvl="0" w:tplc="1318D0FA">
      <w:start w:val="1"/>
      <w:numFmt w:val="decimal"/>
      <w:lvlText w:val="%1)"/>
      <w:lvlJc w:val="left"/>
      <w:pPr>
        <w:ind w:left="927" w:hanging="360"/>
      </w:pPr>
      <w:rPr>
        <w:rFonts w:hint="default"/>
      </w:rPr>
    </w:lvl>
    <w:lvl w:ilvl="1" w:tplc="04400019" w:tentative="1">
      <w:start w:val="1"/>
      <w:numFmt w:val="lowerLetter"/>
      <w:lvlText w:val="%2."/>
      <w:lvlJc w:val="left"/>
      <w:pPr>
        <w:ind w:left="1647" w:hanging="360"/>
      </w:pPr>
    </w:lvl>
    <w:lvl w:ilvl="2" w:tplc="0440001B" w:tentative="1">
      <w:start w:val="1"/>
      <w:numFmt w:val="lowerRoman"/>
      <w:lvlText w:val="%3."/>
      <w:lvlJc w:val="right"/>
      <w:pPr>
        <w:ind w:left="2367" w:hanging="180"/>
      </w:pPr>
    </w:lvl>
    <w:lvl w:ilvl="3" w:tplc="0440000F" w:tentative="1">
      <w:start w:val="1"/>
      <w:numFmt w:val="decimal"/>
      <w:lvlText w:val="%4."/>
      <w:lvlJc w:val="left"/>
      <w:pPr>
        <w:ind w:left="3087" w:hanging="360"/>
      </w:pPr>
    </w:lvl>
    <w:lvl w:ilvl="4" w:tplc="04400019" w:tentative="1">
      <w:start w:val="1"/>
      <w:numFmt w:val="lowerLetter"/>
      <w:lvlText w:val="%5."/>
      <w:lvlJc w:val="left"/>
      <w:pPr>
        <w:ind w:left="3807" w:hanging="360"/>
      </w:pPr>
    </w:lvl>
    <w:lvl w:ilvl="5" w:tplc="0440001B" w:tentative="1">
      <w:start w:val="1"/>
      <w:numFmt w:val="lowerRoman"/>
      <w:lvlText w:val="%6."/>
      <w:lvlJc w:val="right"/>
      <w:pPr>
        <w:ind w:left="4527" w:hanging="180"/>
      </w:pPr>
    </w:lvl>
    <w:lvl w:ilvl="6" w:tplc="0440000F" w:tentative="1">
      <w:start w:val="1"/>
      <w:numFmt w:val="decimal"/>
      <w:lvlText w:val="%7."/>
      <w:lvlJc w:val="left"/>
      <w:pPr>
        <w:ind w:left="5247" w:hanging="360"/>
      </w:pPr>
    </w:lvl>
    <w:lvl w:ilvl="7" w:tplc="04400019" w:tentative="1">
      <w:start w:val="1"/>
      <w:numFmt w:val="lowerLetter"/>
      <w:lvlText w:val="%8."/>
      <w:lvlJc w:val="left"/>
      <w:pPr>
        <w:ind w:left="5967" w:hanging="360"/>
      </w:pPr>
    </w:lvl>
    <w:lvl w:ilvl="8" w:tplc="0440001B" w:tentative="1">
      <w:start w:val="1"/>
      <w:numFmt w:val="lowerRoman"/>
      <w:lvlText w:val="%9."/>
      <w:lvlJc w:val="right"/>
      <w:pPr>
        <w:ind w:left="6687" w:hanging="180"/>
      </w:pPr>
    </w:lvl>
  </w:abstractNum>
  <w:abstractNum w:abstractNumId="2">
    <w:nsid w:val="3A451E8F"/>
    <w:multiLevelType w:val="hybridMultilevel"/>
    <w:tmpl w:val="761E00C8"/>
    <w:lvl w:ilvl="0" w:tplc="EC96EFDC">
      <w:start w:val="4"/>
      <w:numFmt w:val="bullet"/>
      <w:lvlText w:val="-"/>
      <w:lvlJc w:val="left"/>
      <w:pPr>
        <w:ind w:left="927" w:hanging="360"/>
      </w:pPr>
      <w:rPr>
        <w:rFonts w:ascii="Times New Roman" w:eastAsiaTheme="minorHAnsi" w:hAnsi="Times New Roman" w:cs="Times New Roman" w:hint="default"/>
      </w:rPr>
    </w:lvl>
    <w:lvl w:ilvl="1" w:tplc="04400003" w:tentative="1">
      <w:start w:val="1"/>
      <w:numFmt w:val="bullet"/>
      <w:lvlText w:val="o"/>
      <w:lvlJc w:val="left"/>
      <w:pPr>
        <w:ind w:left="1647" w:hanging="360"/>
      </w:pPr>
      <w:rPr>
        <w:rFonts w:ascii="Courier New" w:hAnsi="Courier New" w:cs="Courier New" w:hint="default"/>
      </w:rPr>
    </w:lvl>
    <w:lvl w:ilvl="2" w:tplc="04400005" w:tentative="1">
      <w:start w:val="1"/>
      <w:numFmt w:val="bullet"/>
      <w:lvlText w:val=""/>
      <w:lvlJc w:val="left"/>
      <w:pPr>
        <w:ind w:left="2367" w:hanging="360"/>
      </w:pPr>
      <w:rPr>
        <w:rFonts w:ascii="Wingdings" w:hAnsi="Wingdings" w:hint="default"/>
      </w:rPr>
    </w:lvl>
    <w:lvl w:ilvl="3" w:tplc="04400001" w:tentative="1">
      <w:start w:val="1"/>
      <w:numFmt w:val="bullet"/>
      <w:lvlText w:val=""/>
      <w:lvlJc w:val="left"/>
      <w:pPr>
        <w:ind w:left="3087" w:hanging="360"/>
      </w:pPr>
      <w:rPr>
        <w:rFonts w:ascii="Symbol" w:hAnsi="Symbol" w:hint="default"/>
      </w:rPr>
    </w:lvl>
    <w:lvl w:ilvl="4" w:tplc="04400003" w:tentative="1">
      <w:start w:val="1"/>
      <w:numFmt w:val="bullet"/>
      <w:lvlText w:val="o"/>
      <w:lvlJc w:val="left"/>
      <w:pPr>
        <w:ind w:left="3807" w:hanging="360"/>
      </w:pPr>
      <w:rPr>
        <w:rFonts w:ascii="Courier New" w:hAnsi="Courier New" w:cs="Courier New" w:hint="default"/>
      </w:rPr>
    </w:lvl>
    <w:lvl w:ilvl="5" w:tplc="04400005" w:tentative="1">
      <w:start w:val="1"/>
      <w:numFmt w:val="bullet"/>
      <w:lvlText w:val=""/>
      <w:lvlJc w:val="left"/>
      <w:pPr>
        <w:ind w:left="4527" w:hanging="360"/>
      </w:pPr>
      <w:rPr>
        <w:rFonts w:ascii="Wingdings" w:hAnsi="Wingdings" w:hint="default"/>
      </w:rPr>
    </w:lvl>
    <w:lvl w:ilvl="6" w:tplc="04400001" w:tentative="1">
      <w:start w:val="1"/>
      <w:numFmt w:val="bullet"/>
      <w:lvlText w:val=""/>
      <w:lvlJc w:val="left"/>
      <w:pPr>
        <w:ind w:left="5247" w:hanging="360"/>
      </w:pPr>
      <w:rPr>
        <w:rFonts w:ascii="Symbol" w:hAnsi="Symbol" w:hint="default"/>
      </w:rPr>
    </w:lvl>
    <w:lvl w:ilvl="7" w:tplc="04400003" w:tentative="1">
      <w:start w:val="1"/>
      <w:numFmt w:val="bullet"/>
      <w:lvlText w:val="o"/>
      <w:lvlJc w:val="left"/>
      <w:pPr>
        <w:ind w:left="5967" w:hanging="360"/>
      </w:pPr>
      <w:rPr>
        <w:rFonts w:ascii="Courier New" w:hAnsi="Courier New" w:cs="Courier New" w:hint="default"/>
      </w:rPr>
    </w:lvl>
    <w:lvl w:ilvl="8" w:tplc="04400005" w:tentative="1">
      <w:start w:val="1"/>
      <w:numFmt w:val="bullet"/>
      <w:lvlText w:val=""/>
      <w:lvlJc w:val="left"/>
      <w:pPr>
        <w:ind w:left="6687" w:hanging="360"/>
      </w:pPr>
      <w:rPr>
        <w:rFonts w:ascii="Wingdings" w:hAnsi="Wingdings" w:hint="default"/>
      </w:rPr>
    </w:lvl>
  </w:abstractNum>
  <w:abstractNum w:abstractNumId="3">
    <w:nsid w:val="3F875A8B"/>
    <w:multiLevelType w:val="hybridMultilevel"/>
    <w:tmpl w:val="8FF2BF36"/>
    <w:lvl w:ilvl="0" w:tplc="0440000F">
      <w:start w:val="1"/>
      <w:numFmt w:val="decimal"/>
      <w:lvlText w:val="%1."/>
      <w:lvlJc w:val="left"/>
      <w:pPr>
        <w:ind w:left="720" w:hanging="360"/>
      </w:pPr>
      <w:rPr>
        <w:rFonts w:hint="default"/>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4">
    <w:nsid w:val="5F994336"/>
    <w:multiLevelType w:val="hybridMultilevel"/>
    <w:tmpl w:val="799E044E"/>
    <w:lvl w:ilvl="0" w:tplc="6B565464">
      <w:start w:val="1"/>
      <w:numFmt w:val="decimal"/>
      <w:lvlText w:val="%1."/>
      <w:lvlJc w:val="left"/>
      <w:pPr>
        <w:ind w:left="927" w:hanging="360"/>
      </w:pPr>
      <w:rPr>
        <w:rFonts w:hint="default"/>
        <w:b w:val="0"/>
      </w:rPr>
    </w:lvl>
    <w:lvl w:ilvl="1" w:tplc="04400019" w:tentative="1">
      <w:start w:val="1"/>
      <w:numFmt w:val="lowerLetter"/>
      <w:lvlText w:val="%2."/>
      <w:lvlJc w:val="left"/>
      <w:pPr>
        <w:ind w:left="1647" w:hanging="360"/>
      </w:pPr>
    </w:lvl>
    <w:lvl w:ilvl="2" w:tplc="0440001B" w:tentative="1">
      <w:start w:val="1"/>
      <w:numFmt w:val="lowerRoman"/>
      <w:lvlText w:val="%3."/>
      <w:lvlJc w:val="right"/>
      <w:pPr>
        <w:ind w:left="2367" w:hanging="180"/>
      </w:pPr>
    </w:lvl>
    <w:lvl w:ilvl="3" w:tplc="0440000F" w:tentative="1">
      <w:start w:val="1"/>
      <w:numFmt w:val="decimal"/>
      <w:lvlText w:val="%4."/>
      <w:lvlJc w:val="left"/>
      <w:pPr>
        <w:ind w:left="3087" w:hanging="360"/>
      </w:pPr>
    </w:lvl>
    <w:lvl w:ilvl="4" w:tplc="04400019" w:tentative="1">
      <w:start w:val="1"/>
      <w:numFmt w:val="lowerLetter"/>
      <w:lvlText w:val="%5."/>
      <w:lvlJc w:val="left"/>
      <w:pPr>
        <w:ind w:left="3807" w:hanging="360"/>
      </w:pPr>
    </w:lvl>
    <w:lvl w:ilvl="5" w:tplc="0440001B" w:tentative="1">
      <w:start w:val="1"/>
      <w:numFmt w:val="lowerRoman"/>
      <w:lvlText w:val="%6."/>
      <w:lvlJc w:val="right"/>
      <w:pPr>
        <w:ind w:left="4527" w:hanging="180"/>
      </w:pPr>
    </w:lvl>
    <w:lvl w:ilvl="6" w:tplc="0440000F" w:tentative="1">
      <w:start w:val="1"/>
      <w:numFmt w:val="decimal"/>
      <w:lvlText w:val="%7."/>
      <w:lvlJc w:val="left"/>
      <w:pPr>
        <w:ind w:left="5247" w:hanging="360"/>
      </w:pPr>
    </w:lvl>
    <w:lvl w:ilvl="7" w:tplc="04400019" w:tentative="1">
      <w:start w:val="1"/>
      <w:numFmt w:val="lowerLetter"/>
      <w:lvlText w:val="%8."/>
      <w:lvlJc w:val="left"/>
      <w:pPr>
        <w:ind w:left="5967" w:hanging="360"/>
      </w:pPr>
    </w:lvl>
    <w:lvl w:ilvl="8" w:tplc="0440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94"/>
    <w:rsid w:val="001237C9"/>
    <w:rsid w:val="00292C24"/>
    <w:rsid w:val="003707D5"/>
    <w:rsid w:val="00382EC6"/>
    <w:rsid w:val="00387496"/>
    <w:rsid w:val="006E0CA6"/>
    <w:rsid w:val="00943894"/>
    <w:rsid w:val="00AF7804"/>
  </w:rsids>
  <m:mathPr>
    <m:mathFont m:val="Cambria Math"/>
    <m:brkBin m:val="before"/>
    <m:brkBinSub m:val="--"/>
    <m:smallFrac m:val="0"/>
    <m:dispDef/>
    <m:lMargin m:val="0"/>
    <m:rMargin m:val="0"/>
    <m:defJc m:val="centerGroup"/>
    <m:wrapIndent m:val="1440"/>
    <m:intLim m:val="subSup"/>
    <m:naryLim m:val="undOvr"/>
  </m:mathPr>
  <w:themeFontLang w:val="ky-K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0DD2D-BF48-4488-83EC-727B8D8C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y-K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E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2EC6"/>
    <w:pPr>
      <w:spacing w:after="0" w:line="240" w:lineRule="auto"/>
    </w:pPr>
  </w:style>
  <w:style w:type="table" w:styleId="a4">
    <w:name w:val="Table Grid"/>
    <w:basedOn w:val="a1"/>
    <w:uiPriority w:val="59"/>
    <w:rsid w:val="00382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707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707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сы">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2769</Words>
  <Characters>15785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Жылдызбек</dc:creator>
  <cp:keywords/>
  <dc:description/>
  <cp:lastModifiedBy>макс</cp:lastModifiedBy>
  <cp:revision>2</cp:revision>
  <cp:lastPrinted>2017-10-09T10:29:00Z</cp:lastPrinted>
  <dcterms:created xsi:type="dcterms:W3CDTF">2017-11-08T10:12:00Z</dcterms:created>
  <dcterms:modified xsi:type="dcterms:W3CDTF">2017-11-08T10:12:00Z</dcterms:modified>
</cp:coreProperties>
</file>