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532" w:rsidRDefault="008C4532" w:rsidP="008C4532">
      <w:pPr>
        <w:widowControl w:val="0"/>
        <w:autoSpaceDE w:val="0"/>
        <w:autoSpaceDN w:val="0"/>
        <w:adjustRightInd w:val="0"/>
        <w:spacing w:after="0" w:line="240" w:lineRule="auto"/>
        <w:ind w:firstLine="567"/>
        <w:jc w:val="center"/>
        <w:rPr>
          <w:rFonts w:ascii="Times New Roman" w:hAnsi="Times New Roman"/>
          <w:b/>
          <w:sz w:val="24"/>
          <w:szCs w:val="24"/>
        </w:rPr>
      </w:pPr>
      <w:r>
        <w:rPr>
          <w:rFonts w:ascii="Times New Roman" w:hAnsi="Times New Roman"/>
          <w:b/>
          <w:sz w:val="24"/>
          <w:szCs w:val="24"/>
        </w:rPr>
        <w:t>СПРАВКА-ОБОСНОВАНИЕ</w:t>
      </w:r>
    </w:p>
    <w:p w:rsidR="008C4532" w:rsidRDefault="008C4532" w:rsidP="008C4532">
      <w:pPr>
        <w:spacing w:after="0" w:line="240" w:lineRule="auto"/>
        <w:contextualSpacing/>
        <w:jc w:val="center"/>
        <w:rPr>
          <w:rFonts w:ascii="Times New Roman" w:hAnsi="Times New Roman"/>
          <w:b/>
          <w:sz w:val="24"/>
          <w:szCs w:val="24"/>
        </w:rPr>
      </w:pPr>
      <w:r>
        <w:rPr>
          <w:rFonts w:ascii="Times New Roman" w:eastAsia="Calibri" w:hAnsi="Times New Roman"/>
          <w:b/>
          <w:sz w:val="24"/>
          <w:szCs w:val="24"/>
        </w:rPr>
        <w:t xml:space="preserve">к проекту </w:t>
      </w:r>
      <w:bookmarkStart w:id="0" w:name="_Hlk9410379"/>
      <w:r>
        <w:rPr>
          <w:rFonts w:ascii="Times New Roman" w:eastAsia="Calibri" w:hAnsi="Times New Roman"/>
          <w:b/>
          <w:sz w:val="24"/>
          <w:szCs w:val="24"/>
        </w:rPr>
        <w:t xml:space="preserve">Закона </w:t>
      </w:r>
      <w:proofErr w:type="spellStart"/>
      <w:r>
        <w:rPr>
          <w:rFonts w:ascii="Times New Roman" w:eastAsia="Calibri" w:hAnsi="Times New Roman"/>
          <w:b/>
          <w:sz w:val="24"/>
          <w:szCs w:val="24"/>
        </w:rPr>
        <w:t>Кыргызской</w:t>
      </w:r>
      <w:proofErr w:type="spellEnd"/>
      <w:r>
        <w:rPr>
          <w:rFonts w:ascii="Times New Roman" w:eastAsia="Calibri" w:hAnsi="Times New Roman"/>
          <w:b/>
          <w:sz w:val="24"/>
          <w:szCs w:val="24"/>
        </w:rPr>
        <w:t xml:space="preserve"> Республики </w:t>
      </w:r>
      <w:r>
        <w:rPr>
          <w:rFonts w:ascii="Times New Roman" w:hAnsi="Times New Roman"/>
          <w:b/>
          <w:sz w:val="24"/>
          <w:szCs w:val="24"/>
        </w:rPr>
        <w:t>«</w:t>
      </w:r>
      <w:bookmarkEnd w:id="0"/>
      <w:r>
        <w:rPr>
          <w:rFonts w:ascii="Times New Roman" w:hAnsi="Times New Roman"/>
          <w:b/>
          <w:sz w:val="24"/>
          <w:szCs w:val="24"/>
        </w:rPr>
        <w:t xml:space="preserve">О внесении изменений в некоторые законодательные акты по вопросам взаимодействия бизнеса </w:t>
      </w:r>
    </w:p>
    <w:p w:rsidR="008C4532" w:rsidRDefault="008C4532" w:rsidP="008C4532">
      <w:pPr>
        <w:spacing w:after="0" w:line="240" w:lineRule="auto"/>
        <w:contextualSpacing/>
        <w:jc w:val="center"/>
        <w:rPr>
          <w:rFonts w:ascii="Times New Roman" w:eastAsia="Calibri" w:hAnsi="Times New Roman"/>
          <w:b/>
          <w:sz w:val="24"/>
          <w:szCs w:val="24"/>
        </w:rPr>
      </w:pPr>
      <w:r>
        <w:rPr>
          <w:rFonts w:ascii="Times New Roman" w:hAnsi="Times New Roman"/>
          <w:b/>
          <w:sz w:val="24"/>
          <w:szCs w:val="24"/>
        </w:rPr>
        <w:t>с правоохранительными и судебными органами</w:t>
      </w:r>
      <w:r>
        <w:rPr>
          <w:rFonts w:ascii="Times New Roman" w:eastAsia="Calibri" w:hAnsi="Times New Roman"/>
          <w:b/>
          <w:sz w:val="24"/>
          <w:szCs w:val="24"/>
        </w:rPr>
        <w:t>»</w:t>
      </w:r>
    </w:p>
    <w:p w:rsidR="008C4532" w:rsidRDefault="008C4532" w:rsidP="008C4532">
      <w:pPr>
        <w:widowControl w:val="0"/>
        <w:autoSpaceDE w:val="0"/>
        <w:autoSpaceDN w:val="0"/>
        <w:adjustRightInd w:val="0"/>
        <w:spacing w:after="0" w:line="240" w:lineRule="auto"/>
        <w:jc w:val="center"/>
        <w:rPr>
          <w:rFonts w:ascii="Times New Roman" w:eastAsia="Calibri" w:hAnsi="Times New Roman"/>
          <w:b/>
          <w:sz w:val="24"/>
          <w:szCs w:val="24"/>
        </w:rPr>
      </w:pPr>
    </w:p>
    <w:p w:rsidR="008C4532" w:rsidRDefault="008C4532" w:rsidP="008C4532">
      <w:pPr>
        <w:pStyle w:val="a3"/>
        <w:widowControl w:val="0"/>
        <w:numPr>
          <w:ilvl w:val="0"/>
          <w:numId w:val="1"/>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Цель и задачи</w:t>
      </w:r>
    </w:p>
    <w:p w:rsidR="008C4532" w:rsidRDefault="008C4532" w:rsidP="008C4532">
      <w:pPr>
        <w:spacing w:after="0" w:line="240" w:lineRule="auto"/>
        <w:ind w:firstLine="720"/>
        <w:contextualSpacing/>
        <w:jc w:val="both"/>
        <w:rPr>
          <w:rFonts w:ascii="Times New Roman" w:hAnsi="Times New Roman"/>
          <w:sz w:val="24"/>
          <w:szCs w:val="24"/>
        </w:rPr>
      </w:pPr>
      <w:r>
        <w:rPr>
          <w:rFonts w:ascii="Times New Roman" w:hAnsi="Times New Roman"/>
          <w:sz w:val="24"/>
          <w:szCs w:val="24"/>
        </w:rPr>
        <w:t xml:space="preserve">Проект Закона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«О внесении изменений в некоторые законодательные акты по вопросам взаимодействия бизнеса с правоохранительными и судебными органами)» (далее – «законопроект») разработан в целях исполнения протоколов заседания Совета по экономическим реформам при Правительстве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от 16 ноября 2020 года № 1 и</w:t>
      </w:r>
      <w:r>
        <w:t xml:space="preserve"> </w:t>
      </w:r>
      <w:r>
        <w:rPr>
          <w:rFonts w:ascii="Times New Roman" w:hAnsi="Times New Roman"/>
          <w:sz w:val="24"/>
          <w:szCs w:val="24"/>
        </w:rPr>
        <w:t>от 18 декабря 2020 текущего года № 2 по выработке механизма эффективного выстраивания отношений правоохранительных (контролирующих) и судебных органов и бизнеса.</w:t>
      </w:r>
    </w:p>
    <w:p w:rsidR="008C4532" w:rsidRDefault="008C4532" w:rsidP="008C4532">
      <w:pPr>
        <w:spacing w:after="0" w:line="240" w:lineRule="auto"/>
        <w:ind w:firstLine="720"/>
        <w:contextualSpacing/>
        <w:jc w:val="both"/>
        <w:rPr>
          <w:rFonts w:ascii="Times New Roman" w:hAnsi="Times New Roman"/>
          <w:sz w:val="24"/>
          <w:szCs w:val="24"/>
        </w:rPr>
      </w:pPr>
      <w:r>
        <w:rPr>
          <w:rFonts w:ascii="Times New Roman" w:hAnsi="Times New Roman"/>
          <w:sz w:val="24"/>
          <w:szCs w:val="24"/>
        </w:rPr>
        <w:t xml:space="preserve">Законопроект разработан межведомственной рабочей группой, которая утверждена приказом Министерства юстиции от 23 ноября 2020 года № 117, в состав которого вошли представители правоохранительных, судебных органов, бизнес-сообществ и рабочей группы по мониторингу судебно-правовой реформы при Аппарате Президента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w:t>
      </w:r>
    </w:p>
    <w:p w:rsidR="008C4532" w:rsidRDefault="008C4532" w:rsidP="008C4532">
      <w:pPr>
        <w:pStyle w:val="a3"/>
        <w:widowControl w:val="0"/>
        <w:numPr>
          <w:ilvl w:val="0"/>
          <w:numId w:val="1"/>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Описательная часть</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1 января 2019 года вступили в силу новые кодексы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в том числе Уголовный кодекс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и Уголовно-процессуальный кодекс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направленные на либерализацию уголовного и уголовно-процессуального законодательства.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Так, Уголовный кодекс от 1997 года содержал 47 составов преступлений в сфере экономической деятельности. Новый Уголовный кодекс 2017 г. ограничился 22 составами преступлений. Декриминализация в целом составила 47%. Такую декриминализацию следует рассматривать со следующих позиций: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 полная декриминализация коснулась – 14 составов преступлений, что составляет 30%;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-частичная декриминализация (перенос деяний в категорию уголовных проступков) составляет 16 составов уголовного проступка, что составляет 34%.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В новом Уголовном кодексе 2017 года введено 2 новых состава преступления: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 ст.214 Организация финансовых пирамид;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-ст.219 </w:t>
      </w:r>
      <w:proofErr w:type="spellStart"/>
      <w:r>
        <w:rPr>
          <w:rFonts w:ascii="Times New Roman" w:hAnsi="Times New Roman"/>
          <w:sz w:val="24"/>
          <w:szCs w:val="24"/>
        </w:rPr>
        <w:t>Рейдерство</w:t>
      </w:r>
      <w:proofErr w:type="spellEnd"/>
      <w:r>
        <w:rPr>
          <w:rFonts w:ascii="Times New Roman" w:hAnsi="Times New Roman"/>
          <w:sz w:val="24"/>
          <w:szCs w:val="24"/>
        </w:rPr>
        <w:t>.</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Несмотря на достаточно высокий уровень декриминализации, в ходе их практического применения, выяснился ряд проблемных аспектов в некоторых нормах упомянутых кодексов, которые приводят к увеличению количества необоснованных проверок, следственных действий и доначислению налогов в отношении субъектов предпринимательства страны.</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Пункт 3 части 2 статьи 33 УПК предлагается изложить в новой редакции, согласно которой из полномочий прокурора устраняются исключительные случаи в ходе досудебного производства поручения, передачи для расследования следователю или группе следователей уголовные дела и (или) дела о проступках по необъективному ведению следователем расследования дела; оказанию давления на следователя со стороны должностных лиц, в подчинении которых он находится, с целью принятия того или иного решения; общественной значимости дела; целесообразности проведения следствия по делу органом, выявившим преступление по данному делу.</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Поскольку широкие основания у прокурора для передачи уголовных дел следователям неуполномоченных правоохранительных органов вне зависимости от </w:t>
      </w:r>
      <w:proofErr w:type="spellStart"/>
      <w:r>
        <w:rPr>
          <w:rFonts w:ascii="Times New Roman" w:hAnsi="Times New Roman"/>
          <w:sz w:val="24"/>
          <w:szCs w:val="24"/>
        </w:rPr>
        <w:t>подследственности</w:t>
      </w:r>
      <w:proofErr w:type="spellEnd"/>
      <w:r>
        <w:rPr>
          <w:rFonts w:ascii="Times New Roman" w:hAnsi="Times New Roman"/>
          <w:sz w:val="24"/>
          <w:szCs w:val="24"/>
        </w:rPr>
        <w:t>, предусмотренной статьей 153 УПК, что также создаются риски непрофессионального ведения досудебного производства, неограниченности круга уполномоченных органов и увеличения давления на субъекты предпринимательства.</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Также в части 14 статьи 153 УПК исключается отсылочная норма на пункт 3 части 2 статьи 33 Уголовно-процессуальный кодекс (в части исключительных случаев).</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Таким образом, проектом внедряется принцип «один следственный орган по экономическим преступлениям» без права передачи </w:t>
      </w:r>
      <w:proofErr w:type="spellStart"/>
      <w:r>
        <w:rPr>
          <w:rFonts w:ascii="Times New Roman" w:hAnsi="Times New Roman"/>
          <w:sz w:val="24"/>
          <w:szCs w:val="24"/>
        </w:rPr>
        <w:t>подследственности</w:t>
      </w:r>
      <w:proofErr w:type="spellEnd"/>
      <w:r>
        <w:rPr>
          <w:rFonts w:ascii="Times New Roman" w:hAnsi="Times New Roman"/>
          <w:sz w:val="24"/>
          <w:szCs w:val="24"/>
        </w:rPr>
        <w:t xml:space="preserve"> другим правоохранительным органам</w:t>
      </w:r>
      <w:r>
        <w:rPr>
          <w:color w:val="404040"/>
          <w:shd w:val="clear" w:color="auto" w:fill="FFFFFF"/>
        </w:rPr>
        <w:t>.</w:t>
      </w:r>
    </w:p>
    <w:p w:rsidR="008C4532" w:rsidRDefault="008C4532" w:rsidP="008C4532">
      <w:pPr>
        <w:spacing w:after="0" w:line="240" w:lineRule="auto"/>
        <w:ind w:firstLine="720"/>
        <w:jc w:val="both"/>
        <w:rPr>
          <w:rFonts w:ascii="Times New Roman" w:hAnsi="Times New Roman"/>
          <w:sz w:val="24"/>
          <w:szCs w:val="24"/>
          <w:lang w:val="ky-KG"/>
        </w:rPr>
      </w:pPr>
      <w:r>
        <w:rPr>
          <w:rFonts w:ascii="Times New Roman" w:hAnsi="Times New Roman"/>
          <w:sz w:val="24"/>
          <w:szCs w:val="24"/>
          <w:highlight w:val="yellow"/>
          <w:lang w:val="ky-KG"/>
        </w:rPr>
        <w:t>2.</w:t>
      </w:r>
      <w:r>
        <w:rPr>
          <w:rFonts w:ascii="Times New Roman" w:hAnsi="Times New Roman"/>
          <w:sz w:val="24"/>
          <w:szCs w:val="24"/>
          <w:lang w:val="ky-KG"/>
        </w:rPr>
        <w:t xml:space="preserve"> Сложилась разная судебная практика по рассмотрению следственными судьями постановлений следователя о назначении проверки.</w:t>
      </w:r>
    </w:p>
    <w:p w:rsidR="008C4532" w:rsidRDefault="008C4532" w:rsidP="008C4532">
      <w:pPr>
        <w:spacing w:after="0" w:line="240" w:lineRule="auto"/>
        <w:ind w:firstLine="720"/>
        <w:jc w:val="both"/>
        <w:rPr>
          <w:rFonts w:ascii="Times New Roman" w:hAnsi="Times New Roman"/>
          <w:sz w:val="24"/>
          <w:szCs w:val="24"/>
          <w:lang w:val="ky-KG"/>
        </w:rPr>
      </w:pPr>
      <w:r>
        <w:rPr>
          <w:rFonts w:ascii="Times New Roman" w:hAnsi="Times New Roman"/>
          <w:sz w:val="24"/>
          <w:szCs w:val="24"/>
          <w:lang w:val="ky-KG"/>
        </w:rPr>
        <w:t xml:space="preserve">В пункте 4 части 1 ст.35 УПК предусмотрено полномочие следователя требовать проведения ревизии, инвентаризации, экспертизы, «иных проверочных действий». Однако, в какой форме данное требование должно быть оформлено, в УПК не сказано. </w:t>
      </w:r>
    </w:p>
    <w:p w:rsidR="008C4532" w:rsidRDefault="008C4532" w:rsidP="008C4532">
      <w:pPr>
        <w:spacing w:after="0" w:line="240" w:lineRule="auto"/>
        <w:ind w:firstLine="720"/>
        <w:jc w:val="both"/>
        <w:rPr>
          <w:rFonts w:ascii="Times New Roman" w:hAnsi="Times New Roman"/>
          <w:sz w:val="24"/>
          <w:szCs w:val="24"/>
          <w:lang w:val="ky-KG"/>
        </w:rPr>
      </w:pPr>
      <w:r>
        <w:rPr>
          <w:rFonts w:ascii="Times New Roman" w:hAnsi="Times New Roman"/>
          <w:sz w:val="24"/>
          <w:szCs w:val="24"/>
          <w:lang w:val="ky-KG"/>
        </w:rPr>
        <w:t>Кроме этого проблема связана с коллизией УПК (п.4 ч.1 ст.35) и Налогового кодекса (п.4 ч. 5 статьи 100 и ч. 3 ст. 122): с одной стороны – нормы УПК предусматривают право следователя выносить постановление о проведении проверочных действий, обязательность исполнения постановления следователя, с другой стороны – нормы НК четко предусматривают основания для проведения перепроверки, которая не может быть проведена в отсутствие документально подтвержденных сведений.</w:t>
      </w:r>
    </w:p>
    <w:p w:rsidR="008C4532" w:rsidRDefault="008C4532" w:rsidP="008C4532">
      <w:pPr>
        <w:spacing w:after="0" w:line="240" w:lineRule="auto"/>
        <w:ind w:firstLine="720"/>
        <w:jc w:val="both"/>
        <w:rPr>
          <w:rFonts w:ascii="Times New Roman" w:hAnsi="Times New Roman"/>
          <w:sz w:val="24"/>
          <w:szCs w:val="24"/>
          <w:lang w:val="ky-KG"/>
        </w:rPr>
      </w:pPr>
      <w:r>
        <w:rPr>
          <w:rFonts w:ascii="Times New Roman" w:hAnsi="Times New Roman"/>
          <w:sz w:val="24"/>
          <w:szCs w:val="24"/>
          <w:lang w:val="ky-KG"/>
        </w:rPr>
        <w:t>Полномочия следователя требовать проведения ревизии, инвентаризации, иных проверочных действий не соответствует общим правилам собирания доказательств. Так, доказательство могут быть собраны только по правилам производства следственных действий. В связи с этим, следователь при необходимости вправе назначить экспертизу либо привлечь специалиста и в последствии допросить их как участников уголовного производства. То есть результаты проведенных ревизий, инвентаризаций, иных проверочных действий должны быть перепроверены путем производства следственных действий.</w:t>
      </w:r>
    </w:p>
    <w:p w:rsidR="008C4532" w:rsidRDefault="008C4532" w:rsidP="008C4532">
      <w:pPr>
        <w:spacing w:after="0" w:line="240" w:lineRule="auto"/>
        <w:ind w:firstLine="720"/>
        <w:jc w:val="both"/>
        <w:rPr>
          <w:rFonts w:ascii="Times New Roman" w:hAnsi="Times New Roman"/>
          <w:sz w:val="24"/>
          <w:szCs w:val="24"/>
          <w:lang w:val="ky-KG"/>
        </w:rPr>
      </w:pPr>
      <w:r>
        <w:rPr>
          <w:rFonts w:ascii="Times New Roman" w:hAnsi="Times New Roman"/>
          <w:sz w:val="24"/>
          <w:szCs w:val="24"/>
          <w:lang w:val="ky-KG"/>
        </w:rPr>
        <w:t>В связи с чем предлагается слова “иные проверочные действия”исключить из пункта 4 части 1 статьи 35 УПК.</w:t>
      </w:r>
    </w:p>
    <w:p w:rsidR="008C4532" w:rsidRDefault="008C4532" w:rsidP="008C4532">
      <w:pPr>
        <w:spacing w:after="0" w:line="240" w:lineRule="auto"/>
        <w:ind w:firstLine="720"/>
        <w:jc w:val="both"/>
        <w:rPr>
          <w:rFonts w:ascii="Times New Roman" w:hAnsi="Times New Roman"/>
          <w:sz w:val="24"/>
          <w:szCs w:val="24"/>
          <w:u w:val="single"/>
        </w:rPr>
      </w:pPr>
      <w:r>
        <w:rPr>
          <w:rFonts w:ascii="Times New Roman" w:hAnsi="Times New Roman"/>
          <w:sz w:val="24"/>
          <w:szCs w:val="24"/>
        </w:rPr>
        <w:t xml:space="preserve">3. Часть 4 статьи 106 УПК дополнена уточняющей нормой, согласно которой по преступлениям против собственности (статьи 205 и 209 Уголовного кодекса), против порядка осуществления экономической деятельности (статьи 211, 213, 216, 218, 222 и 223 Уголовного кодекса), в сфере налогообложения (статьи 227-232 Уголовного кодекса), против интересов службы в коммерческих и иных организациях (статьи 233 и 234 Уголовного кодекса) заключение под стражу </w:t>
      </w:r>
      <w:r>
        <w:rPr>
          <w:rFonts w:ascii="Times New Roman" w:hAnsi="Times New Roman"/>
          <w:sz w:val="24"/>
          <w:szCs w:val="24"/>
          <w:u w:val="single"/>
        </w:rPr>
        <w:t>не применяется в отношении субъектов предпринимательства, осуществляющих экономическую деятельность.</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Также статья 5 УПК проектом дополняется определением понятия «субъект предпринимательства, осуществляющий экономическую деятельность».</w:t>
      </w:r>
    </w:p>
    <w:p w:rsidR="008C4532" w:rsidRPr="0070278C" w:rsidRDefault="008C4532" w:rsidP="008C4532">
      <w:pPr>
        <w:spacing w:after="0" w:line="240" w:lineRule="auto"/>
        <w:ind w:firstLine="720"/>
        <w:jc w:val="both"/>
        <w:rPr>
          <w:rFonts w:ascii="Times New Roman" w:hAnsi="Times New Roman" w:cs="Times New Roman"/>
          <w:sz w:val="24"/>
          <w:szCs w:val="24"/>
        </w:rPr>
      </w:pPr>
      <w:r w:rsidRPr="0070278C">
        <w:rPr>
          <w:rFonts w:ascii="Times New Roman" w:hAnsi="Times New Roman" w:cs="Times New Roman"/>
          <w:sz w:val="24"/>
          <w:szCs w:val="24"/>
        </w:rPr>
        <w:t xml:space="preserve">4. Проектом предлагается статью 149 УПК </w:t>
      </w:r>
      <w:proofErr w:type="spellStart"/>
      <w:r w:rsidRPr="0070278C">
        <w:rPr>
          <w:rFonts w:ascii="Times New Roman" w:hAnsi="Times New Roman" w:cs="Times New Roman"/>
          <w:sz w:val="24"/>
          <w:szCs w:val="24"/>
        </w:rPr>
        <w:t>Кыргызской</w:t>
      </w:r>
      <w:proofErr w:type="spellEnd"/>
      <w:r w:rsidRPr="0070278C">
        <w:rPr>
          <w:rFonts w:ascii="Times New Roman" w:hAnsi="Times New Roman" w:cs="Times New Roman"/>
          <w:sz w:val="24"/>
          <w:szCs w:val="24"/>
        </w:rPr>
        <w:t xml:space="preserve"> Республики дополнить частью 2</w:t>
      </w:r>
      <w:r w:rsidRPr="0070278C">
        <w:rPr>
          <w:rFonts w:ascii="Times New Roman" w:hAnsi="Times New Roman" w:cs="Times New Roman"/>
          <w:sz w:val="24"/>
          <w:szCs w:val="24"/>
          <w:vertAlign w:val="superscript"/>
        </w:rPr>
        <w:t>1</w:t>
      </w:r>
      <w:r w:rsidRPr="0070278C">
        <w:rPr>
          <w:rFonts w:ascii="Times New Roman" w:hAnsi="Times New Roman" w:cs="Times New Roman"/>
          <w:sz w:val="24"/>
          <w:szCs w:val="24"/>
        </w:rPr>
        <w:t>, согласно которой определяется перечень заявлений, сообщений о преступлении, проступке, не подлежащих регистрации в ЕРПП.</w:t>
      </w:r>
    </w:p>
    <w:p w:rsidR="008C4532" w:rsidRPr="0070278C" w:rsidRDefault="008C4532" w:rsidP="008C4532">
      <w:pPr>
        <w:spacing w:after="0" w:line="240" w:lineRule="auto"/>
        <w:ind w:firstLine="720"/>
        <w:jc w:val="both"/>
        <w:rPr>
          <w:rFonts w:ascii="Times New Roman" w:hAnsi="Times New Roman" w:cs="Times New Roman"/>
          <w:sz w:val="24"/>
          <w:szCs w:val="24"/>
        </w:rPr>
      </w:pPr>
      <w:r w:rsidRPr="0070278C">
        <w:rPr>
          <w:rFonts w:ascii="Times New Roman" w:hAnsi="Times New Roman" w:cs="Times New Roman"/>
          <w:sz w:val="24"/>
          <w:szCs w:val="24"/>
        </w:rPr>
        <w:t>Так как по финансовым и экономическим правонарушениям обязательным признаком уголовного правонарушения является установленная сумма сокрытых налогов или таможенных платежей, причиненного ущерба, существенного вреда либо незаконного дохода.</w:t>
      </w:r>
    </w:p>
    <w:p w:rsidR="008C4532" w:rsidRPr="0070278C" w:rsidRDefault="008C4532" w:rsidP="008C4532">
      <w:pPr>
        <w:spacing w:after="0" w:line="240" w:lineRule="auto"/>
        <w:ind w:firstLine="720"/>
        <w:jc w:val="both"/>
        <w:rPr>
          <w:rFonts w:ascii="Times New Roman" w:hAnsi="Times New Roman" w:cs="Times New Roman"/>
          <w:sz w:val="24"/>
          <w:szCs w:val="24"/>
        </w:rPr>
      </w:pPr>
      <w:r w:rsidRPr="0070278C">
        <w:rPr>
          <w:rFonts w:ascii="Times New Roman" w:hAnsi="Times New Roman" w:cs="Times New Roman"/>
          <w:sz w:val="24"/>
          <w:szCs w:val="24"/>
        </w:rPr>
        <w:t>В некоторых из них указываются об ущербе, незаконном доходе, материальном вреде, однако подтверждающие доводы акты проверок, ревизий, аудита и другие документы либо их копии отсутствуют, тогда как их наличие является обязательным признаком уголовного правонарушения.</w:t>
      </w:r>
    </w:p>
    <w:p w:rsidR="008C4532" w:rsidRPr="0070278C" w:rsidRDefault="008C4532" w:rsidP="008C4532">
      <w:pPr>
        <w:spacing w:after="0" w:line="240" w:lineRule="auto"/>
        <w:ind w:firstLine="720"/>
        <w:jc w:val="both"/>
        <w:rPr>
          <w:rFonts w:ascii="Times New Roman" w:hAnsi="Times New Roman" w:cs="Times New Roman"/>
          <w:sz w:val="24"/>
          <w:szCs w:val="24"/>
        </w:rPr>
      </w:pPr>
      <w:r w:rsidRPr="0070278C">
        <w:rPr>
          <w:rFonts w:ascii="Times New Roman" w:hAnsi="Times New Roman" w:cs="Times New Roman"/>
          <w:sz w:val="24"/>
          <w:szCs w:val="24"/>
        </w:rPr>
        <w:t>Зачастую в заявлении как преступление</w:t>
      </w:r>
      <w:r w:rsidRPr="0070278C">
        <w:rPr>
          <w:rFonts w:ascii="Times New Roman" w:hAnsi="Times New Roman" w:cs="Times New Roman"/>
          <w:sz w:val="24"/>
          <w:szCs w:val="24"/>
        </w:rPr>
        <w:tab/>
        <w:t xml:space="preserve">указываются неисполнение или ненадлежащее исполнение гражданско-правовых сделок, которые подлежат рассмотрению в гражданском порядке. Также в ходе осуществления уголовного судопроизводства, в целях его искусственного затягивания, лоббирования интересов одной из сторон в отношении следователей, уполномоченных должностных лиц органа </w:t>
      </w:r>
      <w:r w:rsidRPr="0070278C">
        <w:rPr>
          <w:rFonts w:ascii="Times New Roman" w:hAnsi="Times New Roman" w:cs="Times New Roman"/>
          <w:sz w:val="24"/>
          <w:szCs w:val="24"/>
        </w:rPr>
        <w:lastRenderedPageBreak/>
        <w:t>дознания, прокурора, судей часто поступают заявления и сообщения, где указывается о совершении ими правонарушений, однако в большинстве случаев доводы, изложенные в заявлениях, сообщениях не находят своего подтверждения.</w:t>
      </w:r>
    </w:p>
    <w:p w:rsidR="008C4532" w:rsidRDefault="008C4532" w:rsidP="008C4532">
      <w:pPr>
        <w:spacing w:after="0" w:line="240" w:lineRule="auto"/>
        <w:ind w:firstLine="720"/>
        <w:jc w:val="both"/>
        <w:rPr>
          <w:rFonts w:ascii="Times New Roman" w:hAnsi="Times New Roman" w:cs="Times New Roman"/>
          <w:sz w:val="24"/>
          <w:szCs w:val="24"/>
        </w:rPr>
      </w:pPr>
      <w:r w:rsidRPr="0070278C">
        <w:rPr>
          <w:rFonts w:ascii="Times New Roman" w:hAnsi="Times New Roman" w:cs="Times New Roman"/>
          <w:sz w:val="24"/>
          <w:szCs w:val="24"/>
        </w:rPr>
        <w:t>Кроме того, проведение досудебного производства по необоснованным заявлениям и сообщениям о совершенном или готовящемся правонарушении может повлечь нарушение конституционных прав в случаях проведения обысков и отдельных специальных следственных действий.</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5. Статья 158 УПК проектом дополняется частью 6, которой предусматривается производство следственных и иных процессуальных действий в отношении субъектов предпринимательства, осуществляющих экономическую деятельность, допускается с согласия надзирающего прокурора.</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То есть любые </w:t>
      </w:r>
      <w:r>
        <w:rPr>
          <w:rFonts w:ascii="Times New Roman" w:hAnsi="Times New Roman"/>
          <w:sz w:val="24"/>
          <w:szCs w:val="24"/>
          <w:lang w:val="ky-KG"/>
        </w:rPr>
        <w:t xml:space="preserve">следственные и </w:t>
      </w:r>
      <w:r>
        <w:rPr>
          <w:rFonts w:ascii="Times New Roman" w:hAnsi="Times New Roman"/>
          <w:sz w:val="24"/>
          <w:szCs w:val="24"/>
        </w:rPr>
        <w:t>процессуальные действия должны быть подтверждены у прокурора.</w:t>
      </w:r>
    </w:p>
    <w:p w:rsidR="008C4532" w:rsidRDefault="008C4532" w:rsidP="008C4532">
      <w:pPr>
        <w:spacing w:after="0" w:line="240" w:lineRule="auto"/>
        <w:ind w:firstLine="720"/>
        <w:jc w:val="both"/>
        <w:rPr>
          <w:rFonts w:ascii="Times New Roman" w:hAnsi="Times New Roman"/>
          <w:sz w:val="24"/>
          <w:szCs w:val="26"/>
        </w:rPr>
      </w:pPr>
      <w:r>
        <w:rPr>
          <w:rFonts w:ascii="Times New Roman" w:hAnsi="Times New Roman"/>
          <w:sz w:val="24"/>
          <w:szCs w:val="24"/>
        </w:rPr>
        <w:t xml:space="preserve">6. Ввиду негативного влияния на инвестиционную экономическую среду в стране, законодательно в статью 160 УПК закрепляется </w:t>
      </w:r>
      <w:r>
        <w:rPr>
          <w:rFonts w:ascii="Times New Roman" w:hAnsi="Times New Roman"/>
          <w:sz w:val="24"/>
          <w:szCs w:val="26"/>
        </w:rPr>
        <w:t>запрет публичных заявлений по досудебному производству по экономическим преступлениям до вынесения решения суда.</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Вместе с тем ответственность за разглашение данных досудебного расследования предусмотрена статьей 165 Кодекса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о проступках.</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7. Также вносятся изменения (ст.123, 205 УПК, ст.142 ГПК, ст.116 АПК), которые необходимы для целей защиты инвестиций, обеспечения безопасности инвесторов и защиты прав собственности. Например, в банках при досудебном производстве изымаются оригиналы юридических досье клиентов, которые в последующем и не возвращаются в банк, но при этом банк продолжает предоставлять банковские услуги. Например, в случае невозврата клиентом кредита, у банка отсутствуют оригиналы договоров и др. документов, которые являются доказательством правоотношений банка с клиентом).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8. Более того, ввиду отсутствия в статьях 231 и 232 Уголовного кодекса нормы об обязательности наличия вступившего в силу решения органов налоговой службы (то есть если решение не обжаловано налогоплательщиком в суд или при наличии решения суда по итогам рассмотрения жалобы налогоплательщика) для установления факта наличия состава преступления по налоговым вопросам согласно части 3 статьи 53 Налогового кодекса, что в настоящее время приводит к большому количеству досудебных производств без достаточных на то оснований, внесены соответствующие поправки в указанные статьи.</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9. На практике Банки сталкиваются с ситуацией, когда суд запрашивает информацию составляющую банковскую тайну на основании требования суда либо в форме запроса, без вынесения судебного акта (определения, постановления). Хотя, большинство судей на практике выносят судебный акт.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В пункте 1статьи 10 Закона «О банковской тайне» утратившего силу было закреплено, что «сведения, составляющие банковскую тайну, представляются банками на основании судебного акта, вынесенного в соответствии с процессуальным законодательством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Следует особо отметить, что на практике стороны судебного процесса, то есть «иные лица» могут иметь доступ к представленной Банком суду информации составляющую банковскую тайну. Тогда как, каких–либо документов о неразглашении стороны на судебном заседании не подписывают. Следовательно, клиент Банка, в отношении которого Банк предоставил информацию по требованию или запросу судьи, может расценить действия банка как разглашение банковской тайны. На сегодняшний день, каждый конкретный Банк трактует данную норму по-разному, кто-то представляет информацию по требованию суда, а некоторые отказывают и требуют судебный акт.</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 xml:space="preserve">Таким образом, в целях исключения подобных ситуаций и неоднозначного толкования проектом предлагается в статье 130 ЗКР «О НБКР» информацию, составляющую банковскую тайну, предоставлять банком суду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 на основании судебного акта.</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10. Законом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«О внесении изменений в некоторые законодательные акты в сфере регулирования алиментных обязательств» от 17.08.2020 г. №135 внесены также изменения в Закон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«О статусе судебных исполнителей и об исполнительном производстве». Так в частности, ч.1 ст.52 указанного Закона изложена в следующей редакции: постановление о временном ограничении на выезд должника по исполнительным документам о взыскании алиментов выносится судебным исполнителем в течение пяти рабочих дней по истечении срока для добровольного исполнения. Если должник по исполнительным документам о взыскании алиментов отсутствует в месте проживания или место его проживания неизвестно, судебный исполнитель по собственной инициативе или по заявлению взыскателя выносит постановление о временном ограничении на выезд должника до вручения предложения о добровольном исполнении.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Новая редакция названной нормы, сузила пределы применения такого инструмента как ограничение на выезд за пределы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до исполнительных листов о взыскании алиментов. При этом, за «бортом» остается огромный массив исполнительных листов по другим категориям гражданских дел, имеющих не менее важное значение для полноценного функционирования исполнительного производства. Предыдущая редакция ч.1 ст.52 Закона гласившая что, по истечении срока для добровольного исполнения требований, содержащихся в исполнительном документе, судебный исполнитель выносит постановление о временном ограничении на выезд должника - физического лица, а также на руководителя должника - юридического лица независимо от форм собственности из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которое может быть обжаловано в порядке, установленном настоящим Законом. включала все категории гражданских дел, не умаляя значимость каждой из них.</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Более того новая редакция нормы, сделала невозможным на практике реализовать п.5 абз.1 ст.46 Закона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«О внешней миграции» которая гласит: гражданину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может быть временно отказано в выезде из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в случаях: 5) если заявитель уклоняется от исполнения обязательств, возложенных на него судебным решением, - до исполнения обязательств. Это означает что по всем другим категориям гражданских дел (трудовые споры, споры на основе гражданско-правовых сделок, о возмещении причиненного вреда здоровью и др.) должник может свободно пересечь государственную границу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и не исполнить вступившее в законную силу решение суда. Такое положение дел подрывает основы функционирования судебной системы, способствует неисполнению огромного массива судебных решений, создает условия для роста недоверия граждан и инвесторов к судебной ветви власти государства. </w:t>
      </w:r>
    </w:p>
    <w:p w:rsidR="008C4532" w:rsidRDefault="008C4532" w:rsidP="008C4532">
      <w:pPr>
        <w:spacing w:after="0" w:line="240" w:lineRule="auto"/>
        <w:ind w:firstLine="720"/>
        <w:jc w:val="both"/>
        <w:rPr>
          <w:rFonts w:ascii="Times New Roman" w:hAnsi="Times New Roman"/>
          <w:sz w:val="24"/>
          <w:szCs w:val="24"/>
        </w:rPr>
      </w:pPr>
      <w:r>
        <w:rPr>
          <w:rFonts w:ascii="Times New Roman" w:hAnsi="Times New Roman"/>
          <w:sz w:val="24"/>
          <w:szCs w:val="24"/>
        </w:rPr>
        <w:t xml:space="preserve">В связи с чем, предлагается дополнить статью 52 Закона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«О статусе судебных исполнителей и об исполнительном производстве» следующей нормой: «По истечении срока для добровольного исполнения требований, содержащихся в исполнительном документе, судебный исполнитель выносит постановление о временном ограничении на выезд должника - физического лица, а также на руководителя должника - юридического лица независимо от форм собственности из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Если должник отсутствует в месте проживания или место его проживания неизвестно, судебный исполнитель по собственной инициативе или по заявлению взыскателя выносит постановление о временном ограничении на выезд должника до вручения предложения о добровольном исполнении».</w:t>
      </w:r>
    </w:p>
    <w:p w:rsidR="0070278C" w:rsidRDefault="0070278C" w:rsidP="008C4532">
      <w:pPr>
        <w:shd w:val="clear" w:color="auto" w:fill="FFFFFF"/>
        <w:spacing w:after="0" w:line="240" w:lineRule="auto"/>
        <w:ind w:firstLine="708"/>
        <w:jc w:val="both"/>
        <w:rPr>
          <w:rFonts w:ascii="Times New Roman" w:hAnsi="Times New Roman"/>
          <w:b/>
          <w:sz w:val="24"/>
          <w:szCs w:val="24"/>
        </w:rPr>
      </w:pPr>
    </w:p>
    <w:p w:rsidR="008C4532" w:rsidRDefault="008C4532" w:rsidP="008C4532">
      <w:pPr>
        <w:shd w:val="clear" w:color="auto" w:fill="FFFFFF"/>
        <w:spacing w:after="0" w:line="240" w:lineRule="auto"/>
        <w:ind w:firstLine="708"/>
        <w:jc w:val="both"/>
        <w:rPr>
          <w:rFonts w:ascii="Times New Roman" w:hAnsi="Times New Roman"/>
          <w:b/>
          <w:sz w:val="24"/>
          <w:szCs w:val="24"/>
        </w:rPr>
      </w:pPr>
      <w:r>
        <w:rPr>
          <w:rFonts w:ascii="Times New Roman" w:hAnsi="Times New Roman"/>
          <w:b/>
          <w:sz w:val="24"/>
          <w:szCs w:val="24"/>
        </w:rPr>
        <w:lastRenderedPageBreak/>
        <w:t>3. Прогнозы возможных социальных, экономических, правовых, правозащитных, гендерных, экологических, коррупционных последствий</w:t>
      </w:r>
    </w:p>
    <w:p w:rsidR="008C4532" w:rsidRDefault="008C4532" w:rsidP="008C453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Принятие законопроекта не повлечет негативных социальных, экономических, правовых, правозащитных, гендерных, экологических, коррупционных последствий.</w:t>
      </w:r>
    </w:p>
    <w:p w:rsidR="008C4532" w:rsidRDefault="008C4532" w:rsidP="008C4532">
      <w:pPr>
        <w:pStyle w:val="a3"/>
        <w:numPr>
          <w:ilvl w:val="0"/>
          <w:numId w:val="2"/>
        </w:numPr>
        <w:shd w:val="clear" w:color="auto" w:fill="FFFFFF"/>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Информация о результатах общественного обсуждения</w:t>
      </w:r>
    </w:p>
    <w:p w:rsidR="008C4532" w:rsidRDefault="008C4532" w:rsidP="008C4532">
      <w:pPr>
        <w:shd w:val="clear" w:color="auto" w:fill="FFFFFF"/>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В соответствии со статьей 22 Закона </w:t>
      </w:r>
      <w:proofErr w:type="spellStart"/>
      <w:r>
        <w:rPr>
          <w:rFonts w:ascii="Times New Roman" w:hAnsi="Times New Roman"/>
          <w:bCs/>
          <w:sz w:val="24"/>
          <w:szCs w:val="24"/>
        </w:rPr>
        <w:t>Кыргызской</w:t>
      </w:r>
      <w:proofErr w:type="spellEnd"/>
      <w:r>
        <w:rPr>
          <w:rFonts w:ascii="Times New Roman" w:hAnsi="Times New Roman"/>
          <w:bCs/>
          <w:sz w:val="24"/>
          <w:szCs w:val="24"/>
        </w:rPr>
        <w:t xml:space="preserve"> Республики «О нормативных правовых актах </w:t>
      </w:r>
      <w:proofErr w:type="spellStart"/>
      <w:r>
        <w:rPr>
          <w:rFonts w:ascii="Times New Roman" w:hAnsi="Times New Roman"/>
          <w:bCs/>
          <w:sz w:val="24"/>
          <w:szCs w:val="24"/>
        </w:rPr>
        <w:t>Кыргызской</w:t>
      </w:r>
      <w:proofErr w:type="spellEnd"/>
      <w:r>
        <w:rPr>
          <w:rFonts w:ascii="Times New Roman" w:hAnsi="Times New Roman"/>
          <w:bCs/>
          <w:sz w:val="24"/>
          <w:szCs w:val="24"/>
        </w:rPr>
        <w:t xml:space="preserve"> Республики» законопроект будет размещен на официальном сайте Аппарат Правительства </w:t>
      </w:r>
      <w:proofErr w:type="spellStart"/>
      <w:r>
        <w:rPr>
          <w:rFonts w:ascii="Times New Roman" w:hAnsi="Times New Roman"/>
          <w:bCs/>
          <w:sz w:val="24"/>
          <w:szCs w:val="24"/>
        </w:rPr>
        <w:t>Кыргызской</w:t>
      </w:r>
      <w:proofErr w:type="spellEnd"/>
      <w:r>
        <w:rPr>
          <w:rFonts w:ascii="Times New Roman" w:hAnsi="Times New Roman"/>
          <w:bCs/>
          <w:sz w:val="24"/>
          <w:szCs w:val="24"/>
        </w:rPr>
        <w:t xml:space="preserve"> Республики для прохождения процедуры общественного обсуждения. </w:t>
      </w:r>
    </w:p>
    <w:p w:rsidR="008C4532" w:rsidRDefault="008C4532" w:rsidP="008C4532">
      <w:pPr>
        <w:pStyle w:val="a3"/>
        <w:numPr>
          <w:ilvl w:val="0"/>
          <w:numId w:val="2"/>
        </w:numPr>
        <w:shd w:val="clear" w:color="auto" w:fill="FFFFFF"/>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Анализ соответствия проекта законодательству</w:t>
      </w:r>
    </w:p>
    <w:p w:rsidR="008C4532" w:rsidRDefault="008C4532" w:rsidP="008C4532">
      <w:pPr>
        <w:shd w:val="clear" w:color="auto" w:fill="FFFFFF"/>
        <w:spacing w:after="0" w:line="240" w:lineRule="auto"/>
        <w:ind w:firstLine="708"/>
        <w:jc w:val="both"/>
        <w:rPr>
          <w:rFonts w:ascii="Times New Roman" w:hAnsi="Times New Roman"/>
          <w:bCs/>
          <w:sz w:val="24"/>
          <w:szCs w:val="24"/>
        </w:rPr>
      </w:pPr>
      <w:r>
        <w:rPr>
          <w:rFonts w:ascii="Times New Roman" w:hAnsi="Times New Roman"/>
          <w:bCs/>
          <w:sz w:val="24"/>
          <w:szCs w:val="24"/>
        </w:rPr>
        <w:t xml:space="preserve">Нормы законопроекта не противоречат нормам Конституции и законодательства </w:t>
      </w:r>
      <w:proofErr w:type="spellStart"/>
      <w:r>
        <w:rPr>
          <w:rFonts w:ascii="Times New Roman" w:hAnsi="Times New Roman"/>
          <w:bCs/>
          <w:sz w:val="24"/>
          <w:szCs w:val="24"/>
        </w:rPr>
        <w:t>Кыргызской</w:t>
      </w:r>
      <w:proofErr w:type="spellEnd"/>
      <w:r>
        <w:rPr>
          <w:rFonts w:ascii="Times New Roman" w:hAnsi="Times New Roman"/>
          <w:bCs/>
          <w:sz w:val="24"/>
          <w:szCs w:val="24"/>
        </w:rPr>
        <w:t xml:space="preserve"> Республики, а также вступившим в установленном порядке в силу международным договорам, участницей которых является </w:t>
      </w:r>
      <w:proofErr w:type="spellStart"/>
      <w:r>
        <w:rPr>
          <w:rFonts w:ascii="Times New Roman" w:hAnsi="Times New Roman"/>
          <w:bCs/>
          <w:sz w:val="24"/>
          <w:szCs w:val="24"/>
        </w:rPr>
        <w:t>Кыргызская</w:t>
      </w:r>
      <w:proofErr w:type="spellEnd"/>
      <w:r>
        <w:rPr>
          <w:rFonts w:ascii="Times New Roman" w:hAnsi="Times New Roman"/>
          <w:bCs/>
          <w:sz w:val="24"/>
          <w:szCs w:val="24"/>
        </w:rPr>
        <w:t xml:space="preserve"> Республика.</w:t>
      </w:r>
    </w:p>
    <w:p w:rsidR="008C4532" w:rsidRDefault="008C4532" w:rsidP="008C4532">
      <w:pPr>
        <w:pStyle w:val="a3"/>
        <w:numPr>
          <w:ilvl w:val="0"/>
          <w:numId w:val="2"/>
        </w:numPr>
        <w:shd w:val="clear" w:color="auto" w:fill="FFFFFF"/>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Информация о необходимости финансирования</w:t>
      </w:r>
    </w:p>
    <w:p w:rsidR="008C4532" w:rsidRDefault="008C4532" w:rsidP="008C4532">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Принятие законопроекта не повлечет дополнительных финансовых затрат из республиканского бюджета.</w:t>
      </w:r>
    </w:p>
    <w:p w:rsidR="008C4532" w:rsidRDefault="008C4532" w:rsidP="008C4532">
      <w:pPr>
        <w:pStyle w:val="a3"/>
        <w:numPr>
          <w:ilvl w:val="0"/>
          <w:numId w:val="2"/>
        </w:numPr>
        <w:shd w:val="clear" w:color="auto" w:fill="FFFFFF"/>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Информация об анализе регулятивного воздействия</w:t>
      </w:r>
    </w:p>
    <w:p w:rsidR="008C4532" w:rsidRDefault="008C4532" w:rsidP="008C4532">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Представленный проект Закона не требует проведения анализа регулятивного воздействия, поскольку не направлен на регулирование предпринимательской деятельности.</w:t>
      </w:r>
    </w:p>
    <w:p w:rsidR="008C4532" w:rsidRDefault="008C4532" w:rsidP="008C4532">
      <w:pPr>
        <w:rPr>
          <w:rFonts w:ascii="Times New Roman" w:hAnsi="Times New Roman" w:cs="Times New Roman"/>
          <w:b/>
          <w:sz w:val="24"/>
          <w:szCs w:val="24"/>
        </w:rPr>
      </w:pPr>
      <w:bookmarkStart w:id="1" w:name="_GoBack"/>
      <w:bookmarkEnd w:id="1"/>
    </w:p>
    <w:sectPr w:rsidR="008C4532" w:rsidSect="008C4532">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27F7A"/>
    <w:multiLevelType w:val="hybridMultilevel"/>
    <w:tmpl w:val="31B685B2"/>
    <w:lvl w:ilvl="0" w:tplc="D6504C14">
      <w:start w:val="4"/>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42324AA8"/>
    <w:multiLevelType w:val="hybridMultilevel"/>
    <w:tmpl w:val="A15025B8"/>
    <w:lvl w:ilvl="0" w:tplc="CCE6232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73B"/>
    <w:rsid w:val="004A2BE1"/>
    <w:rsid w:val="0070278C"/>
    <w:rsid w:val="008C4532"/>
    <w:rsid w:val="00C0297E"/>
    <w:rsid w:val="00EC77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5715BB-44DA-480C-BE98-C2071199A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532"/>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4532"/>
    <w:pPr>
      <w:spacing w:after="200" w:line="276" w:lineRule="auto"/>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03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2290</Words>
  <Characters>13055</Characters>
  <Application>Microsoft Office Word</Application>
  <DocSecurity>0</DocSecurity>
  <Lines>108</Lines>
  <Paragraphs>30</Paragraphs>
  <ScaleCrop>false</ScaleCrop>
  <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4</cp:revision>
  <dcterms:created xsi:type="dcterms:W3CDTF">2021-02-16T04:06:00Z</dcterms:created>
  <dcterms:modified xsi:type="dcterms:W3CDTF">2021-04-28T07:50:00Z</dcterms:modified>
</cp:coreProperties>
</file>