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0FE" w:rsidRPr="00C92BAD" w:rsidRDefault="001350FE" w:rsidP="00C92BAD">
      <w:pPr>
        <w:pStyle w:val="tkNazvanie"/>
        <w:tabs>
          <w:tab w:val="left" w:pos="7655"/>
        </w:tabs>
        <w:spacing w:before="0" w:after="0" w:line="240" w:lineRule="auto"/>
        <w:ind w:left="5103" w:right="28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BAD"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1350FE" w:rsidRPr="00C92BAD" w:rsidRDefault="001350FE" w:rsidP="00C92BAD">
      <w:pPr>
        <w:pStyle w:val="tkNazvanie"/>
        <w:tabs>
          <w:tab w:val="left" w:pos="7655"/>
        </w:tabs>
        <w:spacing w:before="0" w:after="0" w:line="240" w:lineRule="auto"/>
        <w:ind w:left="5103" w:right="283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92BAD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C92BAD">
        <w:rPr>
          <w:rFonts w:ascii="Times New Roman" w:hAnsi="Times New Roman" w:cs="Times New Roman"/>
          <w:b w:val="0"/>
          <w:sz w:val="28"/>
          <w:szCs w:val="28"/>
        </w:rPr>
        <w:t xml:space="preserve"> Среднесрочной тарифной политике Кыргызской Республики на электрическую энергию на 2021</w:t>
      </w:r>
      <w:r w:rsidR="00BE37B4" w:rsidRPr="00C92BAD">
        <w:rPr>
          <w:rFonts w:ascii="Times New Roman" w:hAnsi="Times New Roman" w:cs="Times New Roman"/>
          <w:sz w:val="28"/>
          <w:szCs w:val="28"/>
        </w:rPr>
        <w:t>–</w:t>
      </w:r>
      <w:r w:rsidRPr="00C92BAD">
        <w:rPr>
          <w:rFonts w:ascii="Times New Roman" w:hAnsi="Times New Roman" w:cs="Times New Roman"/>
          <w:b w:val="0"/>
          <w:sz w:val="28"/>
          <w:szCs w:val="28"/>
        </w:rPr>
        <w:t>2025 годы</w:t>
      </w:r>
    </w:p>
    <w:p w:rsidR="00A80DC5" w:rsidRPr="00C92BAD" w:rsidRDefault="00A517F0" w:rsidP="00C92BAD">
      <w:pPr>
        <w:spacing w:after="0" w:line="240" w:lineRule="auto"/>
        <w:ind w:left="1134" w:right="283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396F" w:rsidRPr="00C92BAD" w:rsidRDefault="0018396F" w:rsidP="00C92BAD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102CE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нструкция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 прим</w:t>
      </w:r>
      <w:r w:rsidR="00221F7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енению тарифов на электрическую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энергию</w:t>
      </w:r>
    </w:p>
    <w:p w:rsidR="007E6B1C" w:rsidRPr="00C92BAD" w:rsidRDefault="007E6B1C" w:rsidP="00C92BAD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5419" w:rsidRPr="00C92BAD" w:rsidRDefault="001D5419" w:rsidP="00C92BAD">
      <w:pPr>
        <w:pStyle w:val="a9"/>
        <w:numPr>
          <w:ilvl w:val="0"/>
          <w:numId w:val="1"/>
        </w:numPr>
        <w:spacing w:after="0" w:line="240" w:lineRule="auto"/>
        <w:ind w:right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g1"/>
      <w:bookmarkEnd w:id="0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102CE4" w:rsidRPr="00C92BAD" w:rsidRDefault="00102CE4" w:rsidP="00C92BAD">
      <w:pPr>
        <w:pStyle w:val="a9"/>
        <w:spacing w:after="0" w:line="240" w:lineRule="auto"/>
        <w:ind w:left="3459" w:right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5419" w:rsidRPr="00C92BAD" w:rsidRDefault="001D5419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Настоящая Инструкция определяет порядок применения тарифов на электрическую энергию, утвержденных к применению уполномоченным органом</w:t>
      </w:r>
      <w:r w:rsidR="00BC35C6" w:rsidRPr="00C92BA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по регулированию топливно</w:t>
      </w:r>
      <w:r w:rsidR="00BC35C6" w:rsidRPr="00C92BAD">
        <w:rPr>
          <w:rFonts w:ascii="Times New Roman" w:hAnsi="Times New Roman" w:cs="Times New Roman"/>
          <w:b/>
          <w:sz w:val="28"/>
          <w:szCs w:val="28"/>
          <w:lang w:val="ky-KG"/>
        </w:rPr>
        <w:t>˗</w:t>
      </w:r>
      <w:r w:rsidR="00BC35C6" w:rsidRPr="00C92BAD">
        <w:rPr>
          <w:rFonts w:ascii="Times New Roman" w:hAnsi="Times New Roman" w:cs="Times New Roman"/>
          <w:sz w:val="28"/>
          <w:szCs w:val="28"/>
          <w:lang w:val="ky-KG"/>
        </w:rPr>
        <w:t>энергетического комплекса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 Среднесрочной тарифной политики на электрическую энергию</w:t>
      </w:r>
      <w:r w:rsidR="00A6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A6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2E0" w:rsidRPr="00C92BAD">
        <w:rPr>
          <w:rFonts w:ascii="Times New Roman" w:hAnsi="Times New Roman" w:cs="Times New Roman"/>
          <w:sz w:val="28"/>
          <w:szCs w:val="28"/>
        </w:rPr>
        <w:t>–</w:t>
      </w:r>
      <w:r w:rsidR="00A62E4B">
        <w:rPr>
          <w:rFonts w:ascii="Times New Roman" w:hAnsi="Times New Roman" w:cs="Times New Roman"/>
          <w:sz w:val="28"/>
          <w:szCs w:val="28"/>
        </w:rPr>
        <w:t xml:space="preserve"> 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ССТП)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определяет перечень потребителей, к которым применяются установленные тарифы.</w:t>
      </w:r>
    </w:p>
    <w:p w:rsidR="009B6AB1" w:rsidRPr="00C92BAD" w:rsidRDefault="009B6AB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Уполномоченным государственным органом по регулированию топливно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 является Государственное агентство по регулированию топливно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 при Министерстве энергетики и промышленности Кыргызской Республики.</w:t>
      </w: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19" w:rsidRPr="00C92BAD" w:rsidRDefault="001D5419" w:rsidP="00C92BAD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Сфера применения тарифов</w:t>
      </w:r>
    </w:p>
    <w:p w:rsidR="00BC35C6" w:rsidRPr="00C92BAD" w:rsidRDefault="00BC35C6" w:rsidP="00C92BAD">
      <w:pPr>
        <w:spacing w:after="0" w:line="240" w:lineRule="auto"/>
        <w:ind w:left="2124" w:right="283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6AB1" w:rsidRPr="00C92BAD" w:rsidRDefault="009B6AB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1D541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применения тарифов, устанавливаемый настоящей Инструкцией, распространяется на электрическую энергию, вырабатываемую, передаваемую, распределяемую и отпускаемую конечным потребителям 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электроснабжающими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 на всей территории Кыргызской Республики.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Применение установленных тарифов на электрическую энергию осуществляется в течение срока, предусмотренного сроком реализации ССТП.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Электроснабжающая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устанавливает тарифную группу, к которой относится потребитель (абонент) на основании </w:t>
      </w:r>
      <w:r w:rsidR="00BC35C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правоустанавливающих документов.</w:t>
      </w: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Виды тарифов</w:t>
      </w:r>
    </w:p>
    <w:p w:rsidR="00BC35C6" w:rsidRPr="00C92BAD" w:rsidRDefault="00BC35C6" w:rsidP="00C92BAD">
      <w:pPr>
        <w:spacing w:after="0" w:line="240" w:lineRule="auto"/>
        <w:ind w:left="1134" w:right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Настоящей Инструкцией регулируется порядок применения следующих видов тарифов, при оплате одного киловатт-часа (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отпущенной потребителям активной электрической энергии:</w:t>
      </w:r>
    </w:p>
    <w:p w:rsidR="00E15A52" w:rsidRPr="00C92BAD" w:rsidRDefault="004E6E7A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C35C6" w:rsidRPr="00C92BA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группы потребителей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457C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C4B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в размере, указанном в пункте </w:t>
      </w:r>
      <w:r w:rsidR="00D0342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7C8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anchor="pr1_1" w:history="1">
        <w:r w:rsidR="00E15A52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ССТП;</w:t>
      </w:r>
    </w:p>
    <w:p w:rsidR="00E15A52" w:rsidRPr="00C92BAD" w:rsidRDefault="004E6E7A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C35C6" w:rsidRPr="00C92BA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группы потребителей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97DB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населения, проживающего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высокогорных и отдаленных труднодоступных зонах</w:t>
      </w:r>
      <w:r w:rsidR="00D97DB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65B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5B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потреблении электроэнерг</w:t>
      </w:r>
      <w:r w:rsidR="003A48B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свыше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D2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месяц</w:t>
      </w:r>
      <w:r w:rsidR="00D457C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8B6C4B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размере, указанном в подпункте 1.</w:t>
      </w:r>
      <w:r w:rsidR="00B07C85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9" w:anchor="pr1_1" w:history="1">
        <w:r w:rsidR="00E15A52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ССТП;</w:t>
      </w:r>
    </w:p>
    <w:p w:rsidR="00E15A52" w:rsidRPr="00C92BAD" w:rsidRDefault="004E6E7A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BC35C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</w:t>
      </w:r>
      <w:proofErr w:type="spellStart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ариф</w:t>
      </w:r>
      <w:proofErr w:type="spellEnd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группы потребителей 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Население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проживающ</w:t>
      </w:r>
      <w:proofErr w:type="spellEnd"/>
      <w:r w:rsidR="00BC35C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их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высокогорных и отдаленных труднодоступных зонах, </w:t>
      </w:r>
      <w:r w:rsidR="008B6C4B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применя</w:t>
      </w:r>
      <w:r w:rsidR="00A9474C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ется в размере,</w:t>
      </w:r>
      <w:r w:rsidR="00F63A25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указанном в 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пункте </w:t>
      </w:r>
      <w:r w:rsidR="00F63A25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07C85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0" w:anchor="pr1_1" w:history="1">
        <w:r w:rsidR="00E15A52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ССТП;</w:t>
      </w:r>
    </w:p>
    <w:p w:rsidR="00132CD5" w:rsidRPr="00C92BAD" w:rsidRDefault="00132CD5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r w:rsidR="00BC35C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</w:t>
      </w:r>
      <w:proofErr w:type="spellStart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ариф</w:t>
      </w:r>
      <w:proofErr w:type="spellEnd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группы потребителей «Население» </w:t>
      </w:r>
      <w:proofErr w:type="spellStart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Токтогульского</w:t>
      </w:r>
      <w:proofErr w:type="spellEnd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</w:t>
      </w:r>
      <w:proofErr w:type="spellStart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Джалал-Абадской</w:t>
      </w:r>
      <w:proofErr w:type="spellEnd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области и села </w:t>
      </w:r>
      <w:proofErr w:type="spellStart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Жазы-Кечуу</w:t>
      </w:r>
      <w:proofErr w:type="spellEnd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Кара</w:t>
      </w:r>
      <w:r w:rsidR="00BC35C6" w:rsidRPr="00C92BAD">
        <w:rPr>
          <w:rFonts w:ascii="Times New Roman" w:hAnsi="Times New Roman" w:cs="Times New Roman"/>
          <w:b/>
          <w:sz w:val="28"/>
          <w:szCs w:val="28"/>
          <w:lang w:val="ky-KG"/>
        </w:rPr>
        <w:t>˗</w:t>
      </w:r>
      <w:r w:rsidR="00BC35C6" w:rsidRPr="00C92BAD">
        <w:rPr>
          <w:rFonts w:ascii="Times New Roman" w:hAnsi="Times New Roman" w:cs="Times New Roman"/>
          <w:sz w:val="28"/>
          <w:szCs w:val="28"/>
          <w:lang w:val="ky-KG"/>
        </w:rPr>
        <w:t>К</w:t>
      </w:r>
      <w:proofErr w:type="spellStart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уль</w:t>
      </w:r>
      <w:proofErr w:type="spellEnd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г. </w:t>
      </w:r>
      <w:r w:rsidR="00BC35C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</w:t>
      </w:r>
      <w:r w:rsidR="00BC35C6" w:rsidRPr="00C92BAD">
        <w:rPr>
          <w:rFonts w:ascii="Times New Roman" w:hAnsi="Times New Roman" w:cs="Times New Roman"/>
          <w:b/>
          <w:sz w:val="28"/>
          <w:szCs w:val="28"/>
          <w:lang w:val="ky-KG"/>
        </w:rPr>
        <w:t>˗</w:t>
      </w:r>
      <w:r w:rsidR="00BC35C6" w:rsidRPr="00C92BAD">
        <w:rPr>
          <w:rFonts w:ascii="Times New Roman" w:hAnsi="Times New Roman" w:cs="Times New Roman"/>
          <w:sz w:val="28"/>
          <w:szCs w:val="28"/>
          <w:lang w:val="ky-KG"/>
        </w:rPr>
        <w:t>К</w:t>
      </w:r>
      <w:proofErr w:type="spellStart"/>
      <w:r w:rsidR="00BC35C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уль</w:t>
      </w:r>
      <w:proofErr w:type="spellEnd"/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</w:t>
      </w:r>
      <w:r w:rsidR="00A9474C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именяется </w:t>
      </w: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размере</w:t>
      </w:r>
      <w:r w:rsidR="00A9474C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указанном в пункте 1 </w:t>
      </w:r>
      <w:hyperlink r:id="rId11" w:anchor="pr1_2" w:history="1">
        <w:r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приложения </w:t>
        </w:r>
      </w:hyperlink>
      <w:r w:rsidR="00A62E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к ССТП;</w:t>
      </w:r>
    </w:p>
    <w:p w:rsidR="00E15A52" w:rsidRPr="00C92BAD" w:rsidRDefault="00132CD5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BC35C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</w:t>
      </w:r>
      <w:proofErr w:type="spellStart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оциально</w:t>
      </w:r>
      <w:proofErr w:type="spellEnd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-ориентированный тариф для группы потребителей 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Насосные станции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8B6C4B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применя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ется в размере, указанном в пункте 2 прилож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ения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2" w:anchor="pr1_1" w:history="1">
        <w:r w:rsidR="00E15A52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</w:t>
        </w:r>
      </w:hyperlink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ССТП;</w:t>
      </w:r>
    </w:p>
    <w:p w:rsidR="00F72F66" w:rsidRPr="00C92BAD" w:rsidRDefault="00132CD5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BC35C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</w:t>
      </w:r>
      <w:proofErr w:type="spellStart"/>
      <w:r w:rsidR="00A62E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арифы</w:t>
      </w:r>
      <w:proofErr w:type="spellEnd"/>
      <w:r w:rsidR="00A62E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групп потребителей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Электрический транспорт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Детские учреждения </w:t>
      </w:r>
      <w:proofErr w:type="spellStart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интернатного</w:t>
      </w:r>
      <w:proofErr w:type="spellEnd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типа, социальные стационарные и полустационарные учреждения для инвалидов и/или пожилых граждан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C35C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,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«Религиозные организации»</w:t>
      </w:r>
      <w:r w:rsidR="008B6C4B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применяю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в размер</w:t>
      </w:r>
      <w:r w:rsidR="008B6C4B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ах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указанн</w:t>
      </w:r>
      <w:r w:rsidR="00A62E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пунктах 3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4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3A48B1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3" w:anchor="pr1_1" w:history="1">
        <w:r w:rsidR="00E15A52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ССТП;</w:t>
      </w:r>
    </w:p>
    <w:p w:rsidR="00E15A52" w:rsidRPr="00C92BAD" w:rsidRDefault="00132CD5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BC35C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</w:t>
      </w:r>
      <w:proofErr w:type="spellStart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арифы</w:t>
      </w:r>
      <w:proofErr w:type="spellEnd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остальных групп </w:t>
      </w:r>
      <w:proofErr w:type="spellStart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небытовых</w:t>
      </w:r>
      <w:proofErr w:type="spellEnd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пот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ребителей, за исключением групп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потребителей 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Субъекты </w:t>
      </w:r>
      <w:proofErr w:type="spellStart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майнинга</w:t>
      </w:r>
      <w:proofErr w:type="spellEnd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криптовалюта</w:t>
      </w:r>
      <w:proofErr w:type="spellEnd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E5B14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«Предприятия золоторудной промышленности (</w:t>
      </w:r>
      <w:proofErr w:type="spellStart"/>
      <w:r w:rsidR="006E5B14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золотоизвлекательные</w:t>
      </w:r>
      <w:proofErr w:type="spellEnd"/>
      <w:r w:rsidR="006E5B14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фабрики)»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«Литейные, плавильные цеха», </w:t>
      </w:r>
      <w:r w:rsidR="00BC35C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«Ц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ементные заводы» и «Предприятия по производству алкогольной продукции» 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</w:t>
      </w:r>
      <w:r w:rsidR="008B6C4B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меня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ются в размерах, указанных в пунктах 6, 7, 8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9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4" w:anchor="pr1_1" w:history="1">
        <w:r w:rsidR="00E15A52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ССТП;</w:t>
      </w:r>
    </w:p>
    <w:p w:rsidR="00E15A52" w:rsidRPr="00C92BAD" w:rsidRDefault="00132CD5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0B108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ариф для группы потребителей 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Субъекты </w:t>
      </w:r>
      <w:proofErr w:type="spellStart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майнинга</w:t>
      </w:r>
      <w:proofErr w:type="spellEnd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криптовалюта</w:t>
      </w:r>
      <w:proofErr w:type="spellEnd"/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82331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B6C4B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применя</w:t>
      </w:r>
      <w:r w:rsidR="000B108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B6C4B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размере, указанном в пункте </w:t>
      </w:r>
      <w:r w:rsidR="006E5B14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5" w:anchor="pr1_1" w:history="1">
        <w:r w:rsidR="00E15A52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="00E15A52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ССТП, с учетом корректировк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на повышающий коэффициент 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0342A" w:rsidRPr="00C92BAD" w:rsidRDefault="00132CD5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0B108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ариф для группы потребителей «</w:t>
      </w:r>
      <w:r w:rsidR="006E5B14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Предприятия золоторудной промышленности (</w:t>
      </w:r>
      <w:proofErr w:type="spellStart"/>
      <w:r w:rsidR="006E5B14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золотоизвлекательные</w:t>
      </w:r>
      <w:proofErr w:type="spellEnd"/>
      <w:r w:rsidR="006E5B14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фабрики)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при</w:t>
      </w:r>
      <w:r w:rsidR="008B6C4B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меня</w:t>
      </w:r>
      <w:r w:rsidR="00D0342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ется в размере, указанном в </w:t>
      </w:r>
      <w:r w:rsidR="005A462C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пункте 1</w:t>
      </w:r>
      <w:r w:rsidR="006E5B14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5A462C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6" w:anchor="pr1_1" w:history="1">
        <w:r w:rsidR="005A462C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="005A462C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ССТП, с учетом корректировки на повышающий коэффициент</w:t>
      </w:r>
      <w:r w:rsidR="0088247C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2,</w:t>
      </w:r>
      <w:r w:rsidR="008C4C2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0B108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61217" w:rsidRPr="00C92BAD" w:rsidRDefault="00132CD5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0B108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ариф для группы потребителей «Литейные, плавильные цеха» применятся в размере, указанном в пункте 12 </w:t>
      </w:r>
      <w:hyperlink r:id="rId17" w:anchor="pr1_1" w:history="1">
        <w:r w:rsidR="00E61217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ССТП, с учетом корректировки на повышающий коэффициент </w:t>
      </w:r>
      <w:r w:rsidR="00747114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47114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61217" w:rsidRPr="00C92BAD" w:rsidRDefault="00C048FC" w:rsidP="00C92BAD">
      <w:pPr>
        <w:tabs>
          <w:tab w:val="left" w:pos="567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32CD5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0B108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ариф для группы потребителей «Предприятия по производству алкогольной продукции» применя</w:t>
      </w:r>
      <w:r w:rsidR="000B108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в размере, указанном в пункте 1</w:t>
      </w:r>
      <w:r w:rsidR="003A6F3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8" w:anchor="pr1_1" w:history="1">
        <w:r w:rsidR="00E61217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="00E61217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ССТП, с учетом корректировки на повышающий коэффициент 2,0;</w:t>
      </w:r>
    </w:p>
    <w:p w:rsidR="003A6F36" w:rsidRPr="00C92BAD" w:rsidRDefault="00132CD5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3A6F3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0B108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3A6F3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ариф для группы потребителей «Цементные заводы» применя</w:t>
      </w:r>
      <w:r w:rsidR="000B108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3A6F3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тся в размере, указанном в пункте 14 </w:t>
      </w:r>
      <w:hyperlink r:id="rId19" w:anchor="pr1_1" w:history="1">
        <w:r w:rsidR="003A6F36"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="003A6F3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ССТП, с учетом корректировк</w:t>
      </w:r>
      <w:r w:rsidR="000B1086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 повышающий коэффициент 1,3.</w:t>
      </w:r>
    </w:p>
    <w:p w:rsidR="00E15A52" w:rsidRPr="00C92BAD" w:rsidRDefault="00C048FC" w:rsidP="00C92BAD">
      <w:pPr>
        <w:tabs>
          <w:tab w:val="left" w:pos="567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7. Тарифы, дифференцированные по времени суток</w:t>
      </w:r>
      <w:r w:rsidR="00A62E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электроснабжающими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 на основании показаний зарегистрированных систем и приборов учета, позволяющих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осуществлять учет электроэнергии в соответствии с режимом потребления по времени суток.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Дифференцированный тариф определяет стоимость 1-го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A62E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активной энергии, потребленной в соответствии с установленным для каждого временного периода суток коэффициентом.</w:t>
      </w:r>
    </w:p>
    <w:p w:rsidR="008C4C28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тарифа, дифференцированного по времени суток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выравнивание</w:t>
      </w:r>
      <w:proofErr w:type="gram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суточного графика нагрузки энергосистемы.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8. Тарифы на электроэнергию, дифференцированные по времени суток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электроснабжающими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 для потребителей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имеющих зарегистрированные системы и приборы автоматизированной информационно-измерительной системы коммерческого учета электроэнергии (АИИСКУЭ), позволяющие осуществлять учет электроэнергии в соответствии с режимом потребления по времени суток.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технической возможности у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потребитель (абонент) имеет право заключить с ней договор о применении дифференцированного тарифа на весь объем потребляемой электроэнергии при выполнении следующих условий: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плата за весь объем потребленн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й электроэнергии начисляется по действующему в данный период времени тарифу, установленному на объем электроэнергии, превышающий объем потребления</w:t>
      </w:r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потребитель обязуется оплачивать весь потребленный объем электроэнергии по указанным выше тарифам с применением установленных для каждого временного периода суток коэффициентов: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коэффициент для ночной зоны (с 23:00 до 07:00 часов) 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0,5;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коэффициент для дневной зоны с (07:00 до 23:00 часов)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1,0.</w:t>
      </w: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Группы потребителей</w:t>
      </w:r>
    </w:p>
    <w:p w:rsidR="000B1086" w:rsidRPr="00C92BAD" w:rsidRDefault="000B1086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9. Все конечные потребители электрической энергии подразделяются на 1</w:t>
      </w:r>
      <w:r w:rsidR="00CC23F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тарифных групп по назначению потребляемой электроэнергии:</w:t>
      </w:r>
    </w:p>
    <w:p w:rsidR="00E15A52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B2DF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A52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Насосные станции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A52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Электрический транспорт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A52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Детские учреждения 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интернатного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социальные стационарные и полустационарные учреждения для инвалидов и/или пожилых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4C28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C4C2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Религиозные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C4C2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A52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потребители (потребители, финансируемые из республиканского и/или местного бюджета)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A52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хозяйство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A52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Промышленность (промышленные и приравненные к ним потребители)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A52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потребители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A52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майнинга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криптовалюта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5B14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E5B1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Предприятия золоторудной промышленности 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proofErr w:type="gramStart"/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E5B1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 w:rsidR="006E5B1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золотоизвлекательные</w:t>
      </w:r>
      <w:proofErr w:type="spellEnd"/>
      <w:r w:rsidR="006E5B1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фабрики)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C4C2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5B1C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5B1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Литейные, плавильные цеха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F5B1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5F0D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 по производству алкогольной продукции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A5F0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5F0D" w:rsidRPr="00C92BAD" w:rsidRDefault="00A62E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Цементные заводы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5F0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5A52" w:rsidRPr="00C92BAD" w:rsidRDefault="004A5F0D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Потребители одинаковой группы с одинаковыми характеристиками, обслуживаемые одной 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организацией, имеют равные тарифы.</w:t>
      </w:r>
    </w:p>
    <w:p w:rsidR="007E6B1C" w:rsidRPr="00C92BAD" w:rsidRDefault="007E6B1C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Применение тарифов на электрическую энергию, отпускаемую</w:t>
      </w:r>
      <w:r w:rsidR="000B1086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0B1086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группе 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B1086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End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Населени</w:t>
      </w:r>
      <w:r w:rsidR="00EA02E0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0B1086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B1086" w:rsidRPr="00C92BAD" w:rsidRDefault="000B1086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Отпуск электрической энергии населению производится по тарифам, установленным уполномоченным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 органом по регулированию топливно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комплекса, не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 от характера и объемов использования электрической энергии.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По указанным тарифам начисляется плата за электрическую энергию, расходуемую населением, проживающим в жилых домах и квартирах</w:t>
      </w:r>
      <w:r w:rsidR="000B108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различных бытовых нужд, а также за электрическую энергию, отпускаемую дачным и садоводческим товариществам.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По тарифам, установленным для группы потребителей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начисляется оплата потребителям, сдающим в аренду отдыхающим и временно-проживающим жилые дома и помещения (гостевые дома)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время отсутствия отдыхающих и временно-проживающих (при прекращении туристического сезона).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Электроснабжающая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должна заключить с таким абонентом контракт, в котором должны быть указаны сроки и длительность сдачи жилых домов и помещений в аренду.</w:t>
      </w:r>
    </w:p>
    <w:p w:rsidR="00E80975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14. Для населения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проживающего в высокогорных и отдаленных труднодоступных зонах, </w:t>
      </w:r>
      <w:r w:rsidR="00C867E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круглый год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действует социально-ориентированный тариф </w:t>
      </w:r>
      <w:r w:rsidR="00C867E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всю потребленную электрическую энергию.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7E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6E7A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6E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бытовой абонент</w:t>
      </w:r>
      <w:r w:rsidR="002E252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электроэнергию в объеме, превышающем объем потребления </w:t>
      </w:r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7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кВт.</w:t>
      </w:r>
      <w:r w:rsidR="005A462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плата производ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 по соответствующему тарифу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Плата за электроэнергию по этому тарифу рассчитывается отдельной строкой в счетах на оплату, выставленных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потребителю.</w:t>
      </w:r>
    </w:p>
    <w:p w:rsidR="00A0235E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Отпуск электроэнергии дачным и садоводческим товариществам, рассчитывающимся с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электроснабжающими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 по общему рас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четному счетчику (и не являющим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потребителями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перепродавцами со смешанной нагрузкой)</w:t>
      </w:r>
      <w:r w:rsidR="00C867E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тарифам, установленным для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826EE" w:rsidRPr="00C92BAD" w:rsidRDefault="00D826EE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Фактическое количество индивидуальных бытовых потребителей в каждом дачном садоводческом обществе или товариществе фиксируется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основании инвентаризации с участием представителей лицензиата (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организации).</w:t>
      </w:r>
    </w:p>
    <w:p w:rsidR="00E15A52" w:rsidRPr="00C92BAD" w:rsidRDefault="00D826EE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r w:rsidR="002E252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начисление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сначала по первой ступени тарифа для группы «Население» на объем потребления электроэнергии в размере </w:t>
      </w:r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кВт.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умноженно</w:t>
      </w:r>
      <w:r w:rsidR="00A6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количество бытовых потребителей. Затем производится начисление по фактическому расходу электроэнергии по показаниям прибора учета потребителя</w:t>
      </w:r>
      <w:r w:rsidR="00A62E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минусом начисления по </w:t>
      </w:r>
      <w:r w:rsidR="00A62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ступени тарифа, определяется сумма оплаты по тарифу второй ступени для объема потребления выше </w:t>
      </w:r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кВт.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E7A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Электрическая энергия, расходуемая дачными и садоводческими товариществами на полив (при условии, что насосная станция является коллективной), оплачивается отдельно по тарифу, установленному для группы потребителей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Насосные станции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</w:t>
      </w:r>
      <w:r w:rsidR="00A62E4B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полив сель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скохозяйственных угодий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E7A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Аналогичный алгоритм расчета применяется для всех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небытовых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абонентов, имеющих потребителей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 производится по общему прибору учета (общежития, жилые дома гостиничного типа с общим учетом и так далее).</w:t>
      </w:r>
    </w:p>
    <w:p w:rsidR="00E15A52" w:rsidRPr="00C92BAD" w:rsidRDefault="00A0235E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группы физических лиц, рассчитывающихся за электроэнергию по одному головному учету и имеющих один лицевой счет, начисление платы за потребл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енную электроэнергию производит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 основании инвентаризации, фиксирующей количество индивидуальных бытовых потребителей, присоединенных к общему головному учету.</w:t>
      </w:r>
    </w:p>
    <w:p w:rsidR="00E15A52" w:rsidRPr="00C92BAD" w:rsidRDefault="00A0235E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6E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платы</w:t>
      </w:r>
      <w:r w:rsidR="002E252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6E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сначала по первой ступени тарифа для группы потребителей «Население» на объем потребления электроэнергии в размере </w:t>
      </w:r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кВт.</w:t>
      </w:r>
      <w:r w:rsidR="00D826E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="00D826E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умноженно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D826E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количество бытовых потребителей. Затем производится начисление по фактическому расходу электроэнергии по показаниям прибора учета потребителя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26E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минусом начисления по 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</w:t>
      </w:r>
      <w:r w:rsidR="00D826E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ступени тарифа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26E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сумма оплаты по тарифу второй ступени для объема потребления свыше </w:t>
      </w:r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кВт.</w:t>
      </w:r>
      <w:r w:rsidR="00D826E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="00D826E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потребителей, имеющих в своей собственности трансформаторные подстанции (ТП), линии электропередачи (ЛЭП) и рассчитывающихся по общему прибору учета, расположенному не на границе балансовой принадлежности, начисление производится по показаниям прибора учета и величине потерь в ТП и ЛЭП, принадлежащих потребителю. Начисление за потери в элементах сети потребителя производится по основному тарифу, применяемому к данному потребителю, а в случае подключения нескольких потребителей, относящихся к разным группам, 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наименьшему из применяемых к ним тарифам. В случаях когда по головному учету рассчитываются потребители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расчет за потери в элементах сети потребителя производится по первой ступени тарифа. Потери в сетях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потребителя в объем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7</w:t>
      </w:r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="00FF04D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кВт.</w:t>
      </w:r>
      <w:r w:rsidR="00746A3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="00597EE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потребления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электроэнергии каждого абонента не включаются.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жителей коммунального сектора плата за потребление электроэнергии общего пользования (подъездное освещение, лифтовое электропотребление, повышающие и понижающие насосы)</w:t>
      </w:r>
      <w:r w:rsidR="003A48B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первой ступени тарифа для группы «Население» и не учитыва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A48B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объеме</w:t>
      </w:r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7</w:t>
      </w:r>
      <w:r w:rsidR="00597EE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7EE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="00597EE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8B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электроэнергии каждого абонента.</w:t>
      </w:r>
      <w:r w:rsidRPr="00C92BA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Плата за электроэнергию, потребленную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электрокотельными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обслуживающими коммунальный сектор и находящимися на балансе кондоминиумов, 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строительных кооперативов, товариществ собственников жилья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252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97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</w:t>
      </w:r>
      <w:r w:rsidR="0037280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первой ступени тарифа, установленно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7280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группы потр</w:t>
      </w:r>
      <w:r w:rsidR="00C2404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ебителей «Население» в размере 7</w:t>
      </w:r>
      <w:r w:rsidR="0037280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="0037280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280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="0037280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плата за остальной объем рассчитывается по второй ступени для группы «Население».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235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Электрическая энергия, потребленная жилыми многоквартирными домами, строительство которых не завершено и дом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сдан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эксплуатацию, оплачивается по тарифам, установленным для 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Промышленность (промышленные и приравненные к ним потребители)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2F66" w:rsidRPr="00C92BAD" w:rsidRDefault="00F72F6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24. К группе конечных потребителей «Население» относятся жилые дома, квартиры, общежития квартирного типа, общежития учебных заведений школ-интернатов некоммерческого типа, казармы и общежития гарнизонов военизированных учреждений, следственные изоляторы исправительных учреждений и жилые зоны других министерств и ведомств.</w:t>
      </w: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8B6" w:rsidRPr="00C92BAD" w:rsidRDefault="00E15A52" w:rsidP="00C92BAD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Применение тарифов на электрическую энергию,</w:t>
      </w:r>
    </w:p>
    <w:p w:rsidR="00E15A52" w:rsidRPr="00C92BAD" w:rsidRDefault="00E15A52" w:rsidP="00C92BAD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отпускаемую</w:t>
      </w:r>
      <w:proofErr w:type="gramEnd"/>
      <w:r w:rsidR="009728B6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группе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28B6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Насосны</w:t>
      </w:r>
      <w:r w:rsidR="009728B6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станци</w:t>
      </w:r>
      <w:r w:rsidR="009728B6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728B6" w:rsidRPr="00C92BAD" w:rsidRDefault="009728B6" w:rsidP="00C92BAD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Отпуск электрической энергии для группы потребителей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Насосные станции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социально-ориентированному тарифу в размере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указанном в пункте 2 </w:t>
      </w:r>
      <w:hyperlink r:id="rId20" w:anchor="pr1_1" w:history="1">
        <w:r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приложения </w:t>
        </w:r>
      </w:hyperlink>
      <w:r w:rsidR="004017C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017C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Отпуск электрической энергии для группы потребителей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Насосные станции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Токтогульского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Джалал-Абадской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33479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села </w:t>
      </w:r>
      <w:proofErr w:type="spellStart"/>
      <w:r w:rsidR="0033479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Жазы-Кечуу</w:t>
      </w:r>
      <w:proofErr w:type="spellEnd"/>
      <w:r w:rsidR="0033479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proofErr w:type="gramStart"/>
      <w:r w:rsidR="0033479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</w:t>
      </w:r>
      <w:proofErr w:type="gramEnd"/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33479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</w:t>
      </w:r>
      <w:proofErr w:type="spellEnd"/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79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социально-ориентированному</w:t>
      </w:r>
      <w:r w:rsidR="00B167F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0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тарифу в размере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270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указанном в </w:t>
      </w:r>
      <w:r w:rsidR="00B167F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пу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нкте 2 </w:t>
      </w:r>
      <w:hyperlink r:id="rId21" w:anchor="pr1_2" w:history="1">
        <w:r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приложения </w:t>
        </w:r>
      </w:hyperlink>
      <w:r w:rsidR="00027040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4017C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Начисление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за электрическую энергию, потребленную насосными станциями, обеспечивающими полив сель</w:t>
      </w:r>
      <w:r w:rsidR="009728B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скохозяйственных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угодий и 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питьевой водой, производится по тарифу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установленному уполномоченным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 органом по регулированию топливно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данной группы.</w:t>
      </w:r>
    </w:p>
    <w:p w:rsidR="00F72F66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потребителям 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«Н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асосные станции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следующие конечные потребители:</w:t>
      </w:r>
    </w:p>
    <w:p w:rsidR="00F72F66" w:rsidRPr="00C92BAD" w:rsidRDefault="00513D4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насосные станции и скважины,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ивающие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питьевой водой;</w:t>
      </w:r>
    </w:p>
    <w:p w:rsidR="00F72F66" w:rsidRPr="00C92BAD" w:rsidRDefault="00F72F6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насосные станции и скважины, обеспечивающие полив сель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скохозяйственных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угодий;</w:t>
      </w:r>
    </w:p>
    <w:p w:rsidR="00E15A52" w:rsidRPr="00C92BAD" w:rsidRDefault="00F72F6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насосные станции и скважины предприятий водопроводно-канализационного хозяйства.</w:t>
      </w:r>
    </w:p>
    <w:p w:rsidR="007E6B1C" w:rsidRPr="00C92BAD" w:rsidRDefault="007E6B1C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Применение тарифов на электрическую энергию</w:t>
      </w:r>
      <w:r w:rsidR="00EA02E0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отпускаемую</w:t>
      </w:r>
      <w:r w:rsidR="00684BA7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группе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84BA7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«Э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лектрическ</w:t>
      </w:r>
      <w:r w:rsidR="00684BA7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транспорт</w:t>
      </w:r>
      <w:r w:rsidR="00684BA7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B6AB1" w:rsidRPr="00C92BAD" w:rsidRDefault="009B6AB1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Отпуск электрической энергии потребителям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Электрический транспорт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установленным тарифам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типа ввода, характера использования электрической энергии.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Плата потребителями данной группы за потребленную электроэнергию производится по тарифу, указанному в пункте 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hyperlink r:id="rId22" w:anchor="pr1_1" w:history="1">
        <w:r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ССТП.</w:t>
      </w:r>
    </w:p>
    <w:p w:rsidR="00F72F66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потребителям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«Э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лектрический транспорт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2F6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следующие конечные потребители:</w:t>
      </w:r>
    </w:p>
    <w:p w:rsidR="00F72F66" w:rsidRPr="00C92BAD" w:rsidRDefault="00F72F6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муниципальные троллейбусные </w:t>
      </w:r>
      <w:r w:rsidR="00684BA7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депо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пассажирские автотранспортные предприятия, использующие электрический транспорт (троллейбусы и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электроавтобусы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осуществления соответствующих услуг пассажирских перевозок;</w:t>
      </w:r>
    </w:p>
    <w:p w:rsidR="00F72F66" w:rsidRPr="00C92BAD" w:rsidRDefault="00F72F6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общественные станции по зарядке электромобилей.</w:t>
      </w: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Применение тарифов на электрическую энергию</w:t>
      </w:r>
      <w:r w:rsidR="00ED1DF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отпускаемую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группе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етски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учреждения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интернатного</w:t>
      </w:r>
      <w:proofErr w:type="spellEnd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D1DF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типа, социальны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ED1DF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стационарны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ED1DF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полустационарны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учреждения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инвалидов и/или пожилых граждан</w:t>
      </w:r>
      <w:r w:rsidR="00EA02E0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B6AB1" w:rsidRPr="00C92BAD" w:rsidRDefault="009B6AB1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6B0A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32. Отпуск электрической энергии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группы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«Д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етски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учреждения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интернатного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социальны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стационарны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полустационарны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учреждения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инвалидов и/или пожилых граждан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 установленным тарифам, не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 от типа ввода, характера испо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электрической энергии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6B0A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Плата потребителями данной группы за потребленную электроэнергию производится по тарифу, указанному в пункте 4 </w:t>
      </w:r>
      <w:r w:rsidR="009B6085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</w:t>
      </w:r>
      <w:r w:rsidR="004017C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ССТП.</w:t>
      </w:r>
    </w:p>
    <w:p w:rsidR="004017C8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</w:t>
      </w:r>
      <w:r w:rsidR="004017C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потребителям группы «Детские учреждения </w:t>
      </w:r>
      <w:proofErr w:type="spellStart"/>
      <w:r w:rsidR="004017C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интернатного</w:t>
      </w:r>
      <w:proofErr w:type="spellEnd"/>
      <w:r w:rsidR="004017C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социальные стационарные и полустационарные учреждения для инвалидов и/или пожилых граждан» относятся учреждения, независимо от формы собственности, оказывающие услуги детям, находящимся в трудной жизненной ситуации, инвалидам и/или пожилым гражданам, а </w:t>
      </w:r>
      <w:r w:rsidR="004017C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некоммерческие организации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17C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реализующие проекты в рамках государственного социального заказа.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Потребители указанной группы должны иметь свидетельство об аккредитации со стороны уполномоченного государственного органа в сфере социального развития, а также 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характеристик: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стационарные: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социальные стационарные учреждения для пожилых граждан и лиц с ограниченными возможностями здоровья;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социальные стационарные учреждения для детей с ограниченными возможностями здоровья;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социальные стационарные учреждения для детей-сирот и детей, оставшихся без попечения родителей;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полустационарные: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центры социального обслуживания пожилых граждан, лиц с ограниченными возможностями здоровья и детей с ограниченными возможностями здоровья (отделения дневного пребывания);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социальные приюты для детей и подростков;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социально-реабилитационные центры для детей и иных категорий лиц с ограниченными возможностями здоровья;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центры социальной помощи детям;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приюты ночного пребывания;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геронтологические центры;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специальные дома для одиноких пожилых граждан;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центры помощи детям, оставшимся без попечения родителей;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центры помощи выпускникам детских домов (центры социальной адаптации);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убежище (центр временного пребывания для лиц, пострадавших от семейного насилия);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реабилитационные центры (социальные общежития), 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BA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Кыргызской Республики «О пробации»;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семейный детский дом;</w:t>
      </w:r>
    </w:p>
    <w:p w:rsidR="004017C8" w:rsidRPr="00C92BAD" w:rsidRDefault="004017C8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детские учреждения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интернатного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формы собственности, оказывающие услуги детям, находящимся в трудной жизненной ситуации, и предназначенные для круглосуточного пребывания детей.</w:t>
      </w: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F4" w:rsidRPr="00C92BAD" w:rsidRDefault="00226E25" w:rsidP="00C92BAD">
      <w:pPr>
        <w:spacing w:after="0" w:line="240" w:lineRule="auto"/>
        <w:ind w:right="283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 Применение тарифов на электрическую энергию </w:t>
      </w:r>
    </w:p>
    <w:p w:rsidR="00226E25" w:rsidRPr="00C92BAD" w:rsidRDefault="00226E25" w:rsidP="00C92BAD">
      <w:pPr>
        <w:spacing w:after="0" w:line="240" w:lineRule="auto"/>
        <w:ind w:right="283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</w:t>
      </w:r>
      <w:proofErr w:type="gramEnd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группы «</w:t>
      </w:r>
      <w:r w:rsidR="0088247C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Религиозны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88247C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организаци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555F4" w:rsidRPr="00C92BAD" w:rsidRDefault="00B555F4" w:rsidP="00C92BAD">
      <w:pPr>
        <w:spacing w:after="0" w:line="240" w:lineRule="auto"/>
        <w:ind w:right="283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289F" w:rsidRPr="00C92BAD" w:rsidRDefault="005C289F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35. Отпуск электрической энергии потребителям группы «Религиозные организации» производи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 установленным тарифам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 от типа ввода, характера использования электрической энергии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289F" w:rsidRPr="00C92BAD" w:rsidRDefault="005C289F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36</w:t>
      </w:r>
      <w:r w:rsidR="004017C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Плата потребителями данной группы за потребленную электроэнергию производится по тарифу, указанному в пункте 5 </w:t>
      </w:r>
      <w:hyperlink r:id="rId23" w:anchor="pr1_1" w:history="1">
        <w:r w:rsidRPr="00C92B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 1</w:t>
        </w:r>
      </w:hyperlink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ССТП.</w:t>
      </w:r>
    </w:p>
    <w:p w:rsidR="004017C8" w:rsidRPr="00C92BAD" w:rsidRDefault="004017C8" w:rsidP="00C92BAD">
      <w:pPr>
        <w:tabs>
          <w:tab w:val="left" w:pos="567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потребителям группы «Религиозные организации» относятся: религиозные общества, центры, религиозные учебные заведения, мечети, церкви, синагоги, молитвенные дома, монастыри и другие организации, зарегистрированные в порядке, установленном законодательство</w:t>
      </w:r>
      <w:r w:rsidR="006E5B1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Республики.</w:t>
      </w:r>
    </w:p>
    <w:p w:rsidR="009B6AB1" w:rsidRPr="00C92BAD" w:rsidRDefault="009B6AB1" w:rsidP="00C92BAD">
      <w:pPr>
        <w:tabs>
          <w:tab w:val="left" w:pos="567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D46" w:rsidRDefault="00226E25" w:rsidP="00C92BAD">
      <w:pPr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9"/>
      <w:bookmarkEnd w:id="1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Применение тарифов на электрическую энергию для 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группы «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потребител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(потребител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финансируемы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 республиканского </w:t>
      </w:r>
    </w:p>
    <w:p w:rsidR="00E15A52" w:rsidRDefault="00E15A52" w:rsidP="00C92BAD">
      <w:pPr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proofErr w:type="gramEnd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/или местного бюджета</w:t>
      </w:r>
      <w:r w:rsidR="00B555F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513D46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13D46" w:rsidRPr="00C92BAD" w:rsidRDefault="00513D46" w:rsidP="00C92BAD">
      <w:pPr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Отпуск электрической энергии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«Б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юджетны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(потребител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финансируемы</w:t>
      </w:r>
      <w:r w:rsidR="00B555F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республиканского и/или местного бюджета)</w:t>
      </w:r>
      <w:r w:rsidR="00513D4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производи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 установленным тарифам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 от типа ввода, характера испо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электрической энергии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Плата потребителями данной группы за потребленную электроэнергию производится по тарифу, указанному в пункте </w:t>
      </w:r>
      <w:r w:rsidR="00AC110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085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</w:t>
      </w:r>
      <w:r w:rsidR="004017C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ССТП.</w:t>
      </w:r>
    </w:p>
    <w:p w:rsidR="00E15A52" w:rsidRPr="00C92BAD" w:rsidRDefault="005C289F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н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аличии у бюджетного потребителя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общежития с отдельным от основного потребителя прибором учета, плата за электроэнергию, потребленную таким общежитием, 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по тарифу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F91" w:rsidRPr="00C92BAD" w:rsidRDefault="00852F91" w:rsidP="00C92BAD">
      <w:pPr>
        <w:tabs>
          <w:tab w:val="left" w:pos="567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потребителям, финансируемым из республиканского и/или местного бюджета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относятся: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учреждения;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больницы, поликлиники, профилактории, консультации, родильные дома, молочно-раздаточные пункты детского питания;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школы, высшие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профессиональные учебные заведения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техникумы, училища и другие учебные заведения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общежития;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детские сады и ясли, лагеря отдыха и другие детские учреждения;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киностудии, театры, концертные залы, кинотеатры, цирки и другие зрелищные предприятия;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музеи, выставки, библиотеки, читальни, лектории, планетарии, клубы, дома культуры и другие культурно-просветительные учреждения;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стадионы, ипподромы, плавательные бассейны, спортивные залы и другие спортивные сооружения;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ботанические сады, зоопарки;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войсковые части со всеми службами, включая жилые дома и общежития казарменного и военно-служебного назначения; военно-учебные заведения со всеми их службами;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прочие предприятия, учреждения и организации, подведомственные Министерству обороны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Министерству внутренних дел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органам национальной безопасности;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органы судебной власти;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Национальный банк Кыргызской Республики;</w:t>
      </w:r>
    </w:p>
    <w:p w:rsidR="00852F91" w:rsidRPr="00C92BAD" w:rsidRDefault="00852F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любые потребители, которые могут быть отнесены к другим группам, однако полностью финансируются из республиканского и/или местного бюджета, за исключением потребителей группы «Детские учреждения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интернатного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социальные стационарные и полустационарные учреждения для инвалидов и/или пожилых граждан», также должны быть отнесены к данной группе конечных потребителей.</w:t>
      </w:r>
    </w:p>
    <w:p w:rsidR="00764328" w:rsidRPr="00C92BAD" w:rsidRDefault="00764328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p10"/>
      <w:bookmarkEnd w:id="2"/>
    </w:p>
    <w:p w:rsidR="006311F7" w:rsidRPr="00C92BAD" w:rsidRDefault="00E15A52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226E2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Применение тарифов на электрическую энергию, отпускаемую </w:t>
      </w:r>
      <w:r w:rsidR="006311F7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="00823310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Сельское хозяйство</w:t>
      </w:r>
      <w:r w:rsidR="00823310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D7874" w:rsidRPr="00C92BAD" w:rsidRDefault="006D7874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5C289F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Отпуск электрической энергии потребителям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хозяйство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 установленным тарифам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 от типа ввода, характера использования электрической энергии.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Плата потребителями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хозяйство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потребленную электроэнергию производится по тарифу, указанному в пункте 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приложения 1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ССТП.</w:t>
      </w:r>
    </w:p>
    <w:p w:rsidR="004833A6" w:rsidRPr="00C92BAD" w:rsidRDefault="004833A6" w:rsidP="00C92BAD">
      <w:pPr>
        <w:tabs>
          <w:tab w:val="left" w:pos="567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90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потребителям группы «Сельское хозяйство» относятся: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крестьянские и фермерские хозяйства;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животноводческие комплексы, кошары и предприятия по производству сель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скохозяйственной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самостоятельные или состоящие при кооперативных организациях и учреждениях подсобные сельские хозяйства;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тепличные и теплично-парниковые хозяйства;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кормовые и откормочные хозяйства (пункты), кормовые хозяйства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госплемстанций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конные заводы, племенные заводы (хозяйства), животноводческие племенные питомники, станции (пункты), объединения по заготовке племенного скота;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гренажные заводы, коконосушилки, племенные шелковичные станции;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птицефабрики, инкубаторные птицеводческие станции,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племптицезаводы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(хозяйства);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рыборазводные заводы (хозяйства), рыбхозы, рыбоводно-мелиоративные станции, рыбопитомники, рыб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пчелопитомники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пчелопасеки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сортоиспытательные участки сельскохозяйственных культур;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сель</w:t>
      </w:r>
      <w:r w:rsidR="006D787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скохозяйственные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 (хозяйства) по выращиванию лекарственного и технического сырья;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станции защиты растений, экспедиции и отряды по борьбе с вредителями и болезнями растений;</w:t>
      </w:r>
    </w:p>
    <w:p w:rsidR="004833A6" w:rsidRPr="00C92BAD" w:rsidRDefault="004833A6" w:rsidP="00C92BAD">
      <w:pPr>
        <w:tabs>
          <w:tab w:val="center" w:pos="4961"/>
        </w:tabs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биофабрики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биокомбинаты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2590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лесхозы, лесничества, лесопитомники, заповедники, охотничьи хозяйства, питомники пушных зверей, собак, хозяйства по выращиванию крольчат, звероводческие хозяйства;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насосные станции машинного орошения, оросительные, обводнительные и осушительные системы и их эксплуатационные участки, оросительные каналы, скважины вертикального дренажа;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ветеринарные лаборатории (участки, пункты), станции по борьбе с болезнями животных, мясомолочные и пищевые контрольные станции.</w:t>
      </w:r>
    </w:p>
    <w:p w:rsidR="009B6085" w:rsidRPr="00C92BAD" w:rsidRDefault="009B6085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874" w:rsidRPr="00C92BAD" w:rsidRDefault="00E15A52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p11"/>
      <w:bookmarkEnd w:id="3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226E2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Применение тарифов на электрическую </w:t>
      </w:r>
    </w:p>
    <w:p w:rsidR="00E15A52" w:rsidRPr="00C92BAD" w:rsidRDefault="00E15A52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энергию</w:t>
      </w:r>
      <w:proofErr w:type="gramEnd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отпускаемую</w:t>
      </w:r>
      <w:r w:rsidR="005C289F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потребителям группы</w:t>
      </w:r>
      <w:r w:rsidR="006D7874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23310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Промышленность (промышленные и приравненные к ним потребители)</w:t>
      </w:r>
      <w:r w:rsidR="00513D46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D7874" w:rsidRPr="00C92BAD" w:rsidRDefault="006D7874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Расчет за отпущенную электрическую энергию 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Промышленность (промышленны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приравненны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ним потре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бители)</w:t>
      </w:r>
      <w:r w:rsidR="00513D4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установленным тарифам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этим же тарифам производится расчет за электрическую энергию, расходуемую потребителями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Промышленность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производственные нужды и освещение производственных и непроизводственных (но связанных с производством) помещений: цехов, заводоуправлений, офисов, фабрично-заводских общественных организаций, складов, гаражей и так далее, а также собственных железнодорожных подъездных путей и территорий предприяти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потребителей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Промышленность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здания и помещения, не связанные с производством (жилые поселки, отдельные жилые дома, общежития, гостиницы, дома для приезжих, кинотеатры, клубы, дома культуры, больницы, поликлиники, медпункты, бани, сауны, столовые, детские сады, ясли и тому подобное), в том числе находящиеся на одной территории с производством и подключенные от общих распределительных сетей. Такие здания и помещения должны быть оснащены отдельными приборами учета. Расчеты за электрическую энергию, расходуемую на освещение и прочие нужды в таких зданиях и помещениях, не связанных с производством, производятся по тарифам, установленным для соответствующих групп потребителей.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отдельные цеха или отдельные объекты расположены обособленно от основного потребителя и не имеют с ним общей распределительной сети, расчеты с этим цехом или другими отдельными объектами производятся по тарифам, установленным для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соответствующих групп потребителей, независимо от тарифа, применяемого в расчетах с основным потребителем данной группы.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Плата потребителями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Промышленность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потребленную электроэнергию производится по тарифу, 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указанному в пункте 8</w:t>
      </w:r>
      <w:r w:rsidR="009B608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085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</w:t>
      </w:r>
      <w:r w:rsidR="004017C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4017C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ССТП.</w:t>
      </w:r>
    </w:p>
    <w:p w:rsidR="004833A6" w:rsidRPr="00C92BAD" w:rsidRDefault="004833A6" w:rsidP="00C92BAD">
      <w:pPr>
        <w:tabs>
          <w:tab w:val="left" w:pos="567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потребителям группы «Промышленность (промышленные и приравненные к ним потребители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13D4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предприятия любой организационной формы и собственности, занимающиеся производством и переработкой продукции, в том числе: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объединения, промышленные предприятия (заводы, в том числе сельскохозяйственные ремонтные предприятия, мастерские по ремонту сель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скохозяйственных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 и механизмов, а также опытные заводы научно-исследовательских организаций, комбинаты, фабрики, шахты, рудники, карьеры, разрезы, нефтяные, газовые промыслы, буровые установки и др.);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производственные мастерские, типографии, холодильные установки, производственные и ремонтные базы, за исключением сельских фермеров и крестьянских хозяйств;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по производству строительных материалов;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строительные организации, осуществляющие непосредственно строительные и монтажные работы, включая подсобные транспортные и вспомогательные объекты, обслуживающие данное строительство, за исключением сельских строительных организаций;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железнодорожного, водного, автомобильного, воздушного и городского транспорта (ремонтные и другие заводы, железнодорожные, троллейбусные и автобусные депо и парки, сортировочные транспортные объекты, морские и речные порты, перевалочные базы и пункты, автобазы, нефтепроводы, магистральные газопроводы и другие);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предприятия связи (радиостанции, телевизионные центры, ретрансляторы, телефонные и телеграфные узлы и станции, 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анции сотовой связи, </w:t>
      </w:r>
      <w:proofErr w:type="spellStart"/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провайдеры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почтамты и другие);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коммунального хозяйства (котельные, предприятия тепловых сетей, предприятия водопроводно-канализационного хозяйства);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и организации материально-технического снабжения и заготовок промышленных предприятий (склады, элеваторы, базы, в том числе и перевалочные, различные приемные пункты, разделочные и заготовительные объекты и другие);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по производству птицы, молока и молочной продукции,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513D4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уки и хлеба, в том числе мини-мельницы, маслобойки, мини-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пекарни, цеха по производству мороженого;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пищевой и легкой промышленности, в том числе кондитерские и швейные цеха;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по переработке мяса и плодоовощной продукции;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мастерские по обработке кожи, дерева и металла;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маслобойки для производства растительного масла;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ремонтно-механические заводы и другие промышленные предприятия;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склады и базы промышленных предприятий;</w:t>
      </w:r>
    </w:p>
    <w:p w:rsidR="004833A6" w:rsidRPr="00C92BAD" w:rsidRDefault="00D95AC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фасовочные и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</w:t>
      </w:r>
      <w:r w:rsidR="004833A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ремонтные</w:t>
      </w:r>
      <w:proofErr w:type="spellEnd"/>
      <w:r w:rsidR="004833A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и организации.</w:t>
      </w: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52" w:rsidRPr="00C92BAD" w:rsidRDefault="00E15A52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p12"/>
      <w:bookmarkEnd w:id="4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226E2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Применение тарифов на электрическую энергию, отпускаемую</w:t>
      </w:r>
      <w:r w:rsidR="00D95ACC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группе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5ACC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</w:t>
      </w:r>
      <w:r w:rsidR="00D95ACC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потребител</w:t>
      </w:r>
      <w:r w:rsidR="00D95ACC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5ACC" w:rsidRPr="00C92BAD" w:rsidRDefault="00D95ACC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5C289F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Отпуск электрической энергии всем прочим потребителям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типа ввода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установленным тарифам.</w:t>
      </w:r>
    </w:p>
    <w:p w:rsidR="00E15A52" w:rsidRPr="00C92BAD" w:rsidRDefault="005C289F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Отпуск электрической энергии прочим потребителям, использующим электрическую энергию в банях, саунах, а также для приготовления пищи на стационарных электрических приборах (плиты, печи и другие)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 от типа ввода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установленным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тарифам.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Расчет за электрическую энергию, отпущенную прочим потре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бителям, не относящим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другим группам, производится по действующим тарифам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типа ввода и целей использования электроэнергии.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Плата потребителями группы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потребители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потребленную электроэнергию производится 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тарифу, указанному в пункте 9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приложения </w:t>
      </w:r>
      <w:r w:rsidR="004017C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к</w:t>
      </w: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ССТП.</w:t>
      </w:r>
    </w:p>
    <w:p w:rsidR="004833A6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833A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</w:t>
      </w:r>
      <w:r w:rsidR="004833A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4833A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рочи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3A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833A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</w:t>
      </w:r>
      <w:r w:rsidR="00D95AC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и»</w:t>
      </w:r>
      <w:r w:rsidR="004833A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относятся</w:t>
      </w:r>
      <w:proofErr w:type="gramEnd"/>
      <w:r w:rsidR="004833A6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массовой информации (компании кабельного телевидения, теле- и радиокомпании, редакции газет, журналов и другие);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рекламные агентства, агентства недвижимости;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банки, ломбарды,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микрокредитные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другие финансово-кредитные учреждения, за исключением Национального банка Кыргызской Республики;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склады и базы сбытовых и снабженческих организаций по оптовым поставкам оборудования, машин, приборов, металла, нефтепродуктов и другой продукции производственного и строительного назначения, а также базы материально-технического снабжения и торговых организаций;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общественные, правозащитные организации и объединения;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жилищно-эксплуатационные управления (включая собственные нужды);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научно-исследовательские, проектные и изыскательские институты, вычислительные центры, лаборатории, конструкторские бюро, другие научно-исследовательские и проектно-изыскательские учреждения;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железнодорожные вокзалы, пристани, автовокзалы, аэровокзалы, аэродромы, аэропорты, автобусные станции;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гаражи и гаражно-строительные кооперативы для личных автомашин, автопарки, автостоянки, автозаправочные станции, авторемонтные мастерские, станции технического обслуживания, автомойки;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предприятия бытового обслуживания населения, парикмахерские, фотоателье, ателье и мастерские по ремонту одежды, обуви, предметов культурно-бытового назначения и хозяйственного обихода, химчистки и прачечные, прокатные пункты, бани, сауны, душевые и другие предприятия бытового обслуживания;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больницы, поликлиники, профилактории, консультации, родильные дома, санатории и другие лечебные заведения;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школы, высшие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</w:t>
      </w:r>
      <w:r w:rsidR="00EA02E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профессиональные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заведения 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техникумы, училища и другие учебные заведения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детские сады и ясли, лагеря отдыха и другие детские учреждения;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гостиницы, дома отдыха, пансионаты, мотели, кемпинги, туристические базы и спортивно-оздоровительные комплексы;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киностудии, театры, концертные залы, кинотеатры, цирки и другие зрелищные предприятия;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музеи, выставки, библиотеки, читальни, лектории, планетарии, клубы, дома культуры и другие культурно-просветительные учреждения;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парки культуры и отдыха, сады, ботанические сады, зоопарки;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стадионы, ипподромы, плавательные бассейны, спортивные залы и другие спортивные сооружения;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магазины всех видов, бутики, салоны, торговые комплексы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аптеки, обменные бюро, офисные центры;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ларьки, палатки, автолавки, рынки, ярмарки и базары, сезонные торговые павильоны, киоски всех видов, домовые лавки;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торговые склады, базы мелкой розницы, оптовые базы торговых организаций, овощехранилища, овощные и плодоовощные базы;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столовые, закусочные, кафе, бары, чайные, рестораны, буфеты, фабрики-кухни, комбинаты полуфабрикатов, домовые кухни;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залы игровых автоматов, интернет-кафе и другие развлекательные заведения;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розничной торговой сети и общественного питания, независимо от форм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собственности, непосредственно производящие продажу продовольственных, промышленных товаров, полуфабрикатов, а также отпуск блюд и напитков;</w:t>
      </w:r>
    </w:p>
    <w:p w:rsidR="004833A6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потребители, не входящие ни в одну из вышеуказанных тарифных групп.</w:t>
      </w:r>
    </w:p>
    <w:p w:rsidR="0094317A" w:rsidRPr="00C92BAD" w:rsidRDefault="0094317A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76A" w:rsidRPr="00C92BAD" w:rsidRDefault="00E15A52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p13"/>
      <w:bookmarkEnd w:id="5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1</w:t>
      </w:r>
      <w:r w:rsidR="00226E2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Применение тарифов на электрическую энергию, отпускаемую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группе </w:t>
      </w:r>
      <w:r w:rsidR="006311F7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End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226E2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айнинга</w:t>
      </w:r>
      <w:proofErr w:type="spellEnd"/>
      <w:r w:rsidR="00226E2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="00226E2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криптовалюта</w:t>
      </w:r>
      <w:proofErr w:type="spellEnd"/>
      <w:r w:rsidR="00226E25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15A52" w:rsidRPr="00C92BAD" w:rsidRDefault="00226E25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37D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Отпуск электрической энергии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майнинга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криптовалюта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типа ввода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по установленным тарифам.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37D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Оплата за электрическую энергию, используемую потребителями на цели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майнинга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криптовалюта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отдельной строкой в счетах на оплату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выставленных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37D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Отнесение потребителей электроэнергии в группу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майнинга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криптовалюта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на основании выданных технических условий.</w:t>
      </w:r>
    </w:p>
    <w:p w:rsidR="000F776A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37D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Тариф для группы потребителей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майнинга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криптовалюта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потреблении электроэнергии за месяц принимается в размере, указанном в пункте </w:t>
      </w:r>
      <w:r w:rsidR="005C289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 1</w:t>
      </w:r>
      <w:r w:rsidR="004017C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ССТП, с учетом корректировки на повышающий коэффициент </w:t>
      </w:r>
      <w:r w:rsidR="004E465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465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E25" w:rsidRPr="00C92BAD" w:rsidRDefault="00226E25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 Применение тарифов на электрическую энергию, отпускаемую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группе</w:t>
      </w:r>
      <w:r w:rsidR="0073607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</w:t>
      </w:r>
      <w:r w:rsidR="0073607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редприятия золоторудной промышленности (</w:t>
      </w:r>
      <w:proofErr w:type="spellStart"/>
      <w:r w:rsidR="0073607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золотоизвлекательные</w:t>
      </w:r>
      <w:proofErr w:type="spellEnd"/>
      <w:r w:rsidR="0073607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фабрики)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0F776A" w:rsidRPr="00C92BAD" w:rsidRDefault="000F776A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377C" w:rsidRPr="00C92BAD" w:rsidRDefault="00A437DA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Отпуск электрической энергии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 золоторудной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промышленности (</w:t>
      </w:r>
      <w:proofErr w:type="spellStart"/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золотоизвлекательны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фабрик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независимо от типа ввода, производится по установленным тарифам.</w:t>
      </w:r>
    </w:p>
    <w:p w:rsidR="009E377C" w:rsidRPr="00C92BAD" w:rsidRDefault="009E377C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437D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Отнесение потребителей электроэнергии в группу </w:t>
      </w:r>
      <w:r w:rsidR="00350CF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 золоторудной промышленности (</w:t>
      </w:r>
      <w:proofErr w:type="spellStart"/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золотоизвлекательные</w:t>
      </w:r>
      <w:proofErr w:type="spellEnd"/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фабрики)</w:t>
      </w:r>
      <w:r w:rsidR="00350CF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на основании выданных технических условий.</w:t>
      </w:r>
    </w:p>
    <w:p w:rsidR="00350CF3" w:rsidRPr="00C92BAD" w:rsidRDefault="00C81227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37DA"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</w:t>
      </w:r>
      <w:r w:rsidR="00B413AB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Тариф для группы потребителей </w:t>
      </w:r>
      <w:r w:rsidR="00350CF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 золоторудной промышленности (</w:t>
      </w:r>
      <w:proofErr w:type="spellStart"/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золотоизвлекательные</w:t>
      </w:r>
      <w:proofErr w:type="spellEnd"/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фабрики)</w:t>
      </w:r>
      <w:r w:rsidR="00350CF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07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3AB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потреблении электроэнергии за месяц принимается в размере, </w:t>
      </w:r>
      <w:r w:rsidR="00AC110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указанном в пункте 11</w:t>
      </w:r>
      <w:r w:rsidR="00B413AB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13AB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приложения </w:t>
      </w:r>
      <w:r w:rsidR="004017C8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0F776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13AB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ССТП, с учетом корректиро</w:t>
      </w:r>
      <w:r w:rsidR="008B6C4B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вки на повышающий коэффициент 2,</w:t>
      </w:r>
      <w:r w:rsidR="00B413AB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</w:p>
    <w:p w:rsidR="00350CF3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37D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0CF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350CF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 золоторудной промышленности (</w:t>
      </w:r>
      <w:proofErr w:type="spellStart"/>
      <w:r w:rsidR="00350CF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золотоизвлекательные</w:t>
      </w:r>
      <w:proofErr w:type="spellEnd"/>
      <w:r w:rsidR="00350CF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фабрики)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50CF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относятся: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E5DB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5DB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добывающие</w:t>
      </w:r>
      <w:r w:rsidR="0072590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золотоносн</w:t>
      </w:r>
      <w:r w:rsidR="00EE5DB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руды</w:t>
      </w:r>
      <w:r w:rsidR="0072590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золоторудные комбинаты;</w:t>
      </w:r>
    </w:p>
    <w:p w:rsidR="004833A6" w:rsidRPr="00C92BAD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золотоперерабатывающие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комбинаты;</w:t>
      </w:r>
    </w:p>
    <w:p w:rsidR="008B6C4B" w:rsidRPr="00C92BAD" w:rsidRDefault="008B6C4B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аффинажные</w:t>
      </w:r>
      <w:r w:rsidR="008824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предприятия;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33A6" w:rsidRDefault="004833A6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обогатительные фабрики.</w:t>
      </w:r>
    </w:p>
    <w:p w:rsidR="0094317A" w:rsidRPr="00C92BAD" w:rsidRDefault="0094317A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65C" w:rsidRPr="00C92BAD" w:rsidRDefault="004E465C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16. Применение тарифов на электрическую энергию, отпускаемую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группе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итейны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плавильны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цеха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B2DFE" w:rsidRPr="00C92BAD" w:rsidRDefault="00EB2DFE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465C" w:rsidRPr="00C92BAD" w:rsidRDefault="004E465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64. Отпуск электрической энергии литейным, плавильным цехам, независимо от типа ввода, производится по установленным тарифам.</w:t>
      </w:r>
    </w:p>
    <w:p w:rsidR="004E465C" w:rsidRPr="00C92BAD" w:rsidRDefault="004E465C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6</w:t>
      </w:r>
      <w:r w:rsidR="0028508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Отнесение потребителей электроэнергии в группу «</w:t>
      </w:r>
      <w:r w:rsidR="0028508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Литейные, плавильные цеха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производится </w:t>
      </w:r>
      <w:proofErr w:type="spell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на основании выданных технических условий.</w:t>
      </w:r>
    </w:p>
    <w:p w:rsidR="004E465C" w:rsidRPr="00C92BAD" w:rsidRDefault="004E465C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</w:t>
      </w:r>
      <w:r w:rsidR="00285084"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Тариф для группы потребителей «</w:t>
      </w:r>
      <w:r w:rsidR="0028508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Литейные, плавильные цеха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 потреблении электроэнергии за месяц принимается в размере, указанном в пункте 1</w:t>
      </w:r>
      <w:r w:rsidR="0028508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 1</w:t>
      </w:r>
      <w:r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ССТП, с учетом корректиро</w:t>
      </w:r>
      <w:r w:rsidR="0074711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вки на повышающий коэффициент 1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711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465C" w:rsidRPr="00C92BAD" w:rsidRDefault="004E465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8508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</w:t>
      </w:r>
      <w:r w:rsidR="0028508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«Л</w:t>
      </w:r>
      <w:r w:rsidR="0028508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итейные, плавильные цеха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относятся:</w:t>
      </w:r>
    </w:p>
    <w:p w:rsidR="004E465C" w:rsidRPr="00C92BAD" w:rsidRDefault="004E465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предприятия </w:t>
      </w:r>
      <w:r w:rsidR="0028508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производству металлической литейной продукции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65C" w:rsidRPr="00C92BAD" w:rsidRDefault="004E465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8508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по производству металлическ</w:t>
      </w:r>
      <w:r w:rsidR="007E6B1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85084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плавильной продукции.</w:t>
      </w:r>
    </w:p>
    <w:p w:rsidR="00764328" w:rsidRPr="00C92BAD" w:rsidRDefault="00764328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84" w:rsidRPr="00C92BAD" w:rsidRDefault="00285084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17. Применение тарифов на электрическую энергию, отпускаемую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группе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</w:t>
      </w:r>
      <w:r w:rsidR="008A3591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редприятия по производству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алкогольной продукции»</w:t>
      </w:r>
    </w:p>
    <w:p w:rsidR="00764328" w:rsidRPr="00C92BAD" w:rsidRDefault="00764328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3591" w:rsidRPr="00C92BAD" w:rsidRDefault="00285084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E1AA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Отпуск электрической энергии </w:t>
      </w:r>
      <w:r w:rsidR="008A3591"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предприятиям по производству алкогольной продукции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независимо от типа ввода, производится по установленным тарифам.</w:t>
      </w:r>
    </w:p>
    <w:p w:rsidR="00285084" w:rsidRPr="00C92BAD" w:rsidRDefault="00285084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6</w:t>
      </w:r>
      <w:r w:rsidR="005E1AA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Отнесение потребителей электроэнергии в группу «П</w:t>
      </w:r>
      <w:r w:rsidR="008A3591"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редприятия по производству алкогольной продукции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производится </w:t>
      </w:r>
      <w:proofErr w:type="spellStart"/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на основании выданных технических условий.</w:t>
      </w:r>
    </w:p>
    <w:p w:rsidR="00285084" w:rsidRPr="00C92BAD" w:rsidRDefault="00285084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1AAD"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 для группы потребителей «П</w:t>
      </w:r>
      <w:r w:rsidR="008A3591"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редприятия по производству алкогольной продукции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при потреблении электроэнергии за месяц принимается в размере, указанном в пункте 13 </w:t>
      </w:r>
      <w:r w:rsidR="008A3591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 1</w:t>
      </w:r>
      <w:r w:rsidR="000F776A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ССТП, с учетом корректировки на повышающий коэффициент 2,0.</w:t>
      </w:r>
    </w:p>
    <w:p w:rsidR="008A3591" w:rsidRPr="00C92BAD" w:rsidRDefault="00285084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E1AA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F776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 «Предприятия</w:t>
      </w:r>
      <w:r w:rsidR="008A3591"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производству алкогольной продукции</w:t>
      </w:r>
      <w:r w:rsidR="000F776A"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предприятия по производству следующих видов алкогольной продукции:  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водки и водки особые;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ликеро-водочные</w:t>
      </w:r>
      <w:proofErr w:type="gramEnd"/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изделия;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виноматериалы;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вина;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игристые вина, шампанское;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винные напитки;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коньяк;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бренди;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кальвадос;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пиво;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прочие крепкие алкогольные напитки;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прочие слабоалкогольные напитки.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AAD" w:rsidRPr="00C92BAD" w:rsidRDefault="005E1AAD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 w:rsidR="00E272FD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Применение тарифов на электрическую энергию, отпускаемую 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группе «Ц</w:t>
      </w:r>
      <w:r w:rsidR="008A3591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ементны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8A3591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завод</w:t>
      </w:r>
      <w:r w:rsidR="000F776A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ы»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F776A" w:rsidRPr="00C92BAD" w:rsidRDefault="000F776A" w:rsidP="00C92BAD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3591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5E1AA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 электрической энергии цементным заводам, независимо от типа ввода, производится по установленным тарифам.</w:t>
      </w:r>
    </w:p>
    <w:p w:rsidR="005E1AAD" w:rsidRPr="00C92BAD" w:rsidRDefault="00E272FD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73</w:t>
      </w:r>
      <w:r w:rsidR="005E1AA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Отнесение потребителей электроэнергии в группу «Цементные заводы» производится </w:t>
      </w:r>
      <w:proofErr w:type="spellStart"/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на основании выданных технических условий.</w:t>
      </w:r>
    </w:p>
    <w:p w:rsidR="008A3591" w:rsidRPr="00C92BAD" w:rsidRDefault="005E1AAD" w:rsidP="00C92BAD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</w:t>
      </w:r>
      <w:r w:rsidR="00E272FD" w:rsidRPr="00C9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 для группы потребителей «Цементные заводы» при потреблении электроэнергии за месяц принимается в размере, указанном в пункте 14 </w:t>
      </w:r>
      <w:r w:rsidR="008A3591" w:rsidRPr="00C92B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приложения 1</w:t>
      </w:r>
      <w:r w:rsidR="008A3591" w:rsidRPr="00671C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ССТП, с учетом корректировки на повышающий коэффициент 1,3.</w:t>
      </w:r>
    </w:p>
    <w:p w:rsidR="008A3591" w:rsidRPr="00C92BAD" w:rsidRDefault="005E1AA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272F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6" w:name="p14"/>
      <w:bookmarkEnd w:id="6"/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«Ц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ементные заводы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A3591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предприятия по производству цемента и цементной продукции.</w:t>
      </w:r>
    </w:p>
    <w:p w:rsidR="008A3591" w:rsidRPr="00C92BAD" w:rsidRDefault="008A3591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5A52" w:rsidRPr="00C92BAD" w:rsidRDefault="00E15A52" w:rsidP="00C92BAD">
      <w:pPr>
        <w:tabs>
          <w:tab w:val="left" w:pos="7938"/>
        </w:tabs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E272FD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Применение тарифов на электрическую энергию, отпускаемую </w:t>
      </w:r>
      <w:r w:rsidR="00EC0C40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рупным потребителям электрической энергии</w:t>
      </w:r>
    </w:p>
    <w:p w:rsidR="00EC0C40" w:rsidRPr="00C92BAD" w:rsidRDefault="00EC0C40" w:rsidP="00C92BAD">
      <w:pPr>
        <w:tabs>
          <w:tab w:val="left" w:pos="7938"/>
        </w:tabs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Тарифы на электрическую энергию для </w:t>
      </w:r>
      <w:r w:rsidR="00EB2DF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167F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рупных потребителей электрической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энергии устанавливаются уполномоченным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регулированию топливно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Плата за потребленную электрическую энергию 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311B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рупным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потребителями электроэнергии производится по тарифам, установленным для потребителей группы </w:t>
      </w:r>
      <w:r w:rsidR="00B167F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«Промышленность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167F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промышленные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приравненные к ним потребители</w:t>
      </w:r>
      <w:r w:rsidR="00B167F9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Суммарный тариф на электрическую энергию для 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2673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рупных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потребителей электр</w:t>
      </w:r>
      <w:r w:rsidR="00E2673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ической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энергии не должен превышать тариф, установленн</w:t>
      </w:r>
      <w:r w:rsidR="004718E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группы </w:t>
      </w:r>
      <w:r w:rsidR="004718E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E2673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Небытовые</w:t>
      </w:r>
      <w:proofErr w:type="spellEnd"/>
      <w:r w:rsidR="00E2673F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потребители (</w:t>
      </w:r>
      <w:r w:rsidR="004718E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ромышленн</w:t>
      </w:r>
      <w:r w:rsidR="004718E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сельское хозяйство и прочие)»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потребителей повышенной категории надежности. При этом, суммарный тариф за 1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кВт.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электрической энергии должен складываться из тарифа на покупку 1 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электрической энергии от вырабатывающей энергокомпании и тарифа на передачу электрической энергии, в случае подключения от сетей 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ткрытого акционерного общества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электрическая сеть Кыргызстана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684A05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272F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B6085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рупным потребителям электрической энергии относятся потребители, которые имеют подключение напрямую от распределительных устройств генерирующей компании или от высоковольтных передающих сетей 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ткрытого акционерного общества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электрическая сеть Кыргызстана</w:t>
      </w:r>
      <w:r w:rsidR="0082331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718E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включены в 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  <w:r w:rsidR="004718E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рупных пот</w:t>
      </w:r>
      <w:r w:rsidR="009E377C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ребителей электрической энергии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следовательно, имеют право на заключение прямых договоров с генерирующей и передающей компаниями.</w:t>
      </w:r>
    </w:p>
    <w:p w:rsidR="00E15A52" w:rsidRPr="00C92BAD" w:rsidRDefault="00684A05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72FD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к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рупных пот</w:t>
      </w:r>
      <w:r w:rsidR="004718E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ребителей электрической энергии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утверждается уполномоченным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регулированию топливно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52" w:rsidRPr="00C92BAD" w:rsidRDefault="00E272FD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" w:name="p15"/>
      <w:bookmarkEnd w:id="7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Применение тарифов на электрическую энергию, отпускаемую </w:t>
      </w:r>
      <w:r w:rsidR="00EC0C40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отребителям</w:t>
      </w:r>
      <w:r w:rsidR="00EC0C40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EC0C40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перепродавцам</w:t>
      </w:r>
      <w:r w:rsidR="00546CE1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электрической энергии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C40" w:rsidRPr="00C92BAD" w:rsidRDefault="00EC0C40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Потребител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–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перепродавц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C6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электрической энергии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физическое или юридическое лицо, имеющее в своей собственности электрические сети, осуществляющее покупку электрической энергии и мощности у 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электроснабжающих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и (или) поставщиков для собственного потребления и для продажи по регулируемому тарифу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имеющее лицензию на соответствующий вид деятельности, согласно законодательству Кыргызской Республики.</w:t>
      </w: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Тарифы на электрическую энергию для потребителей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перепродавцов устанавливаются </w:t>
      </w:r>
      <w:r w:rsidR="0038744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размерах и порядке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744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38744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</w:t>
      </w:r>
      <w:r w:rsidR="0038744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регулированию</w:t>
      </w:r>
      <w:bookmarkStart w:id="8" w:name="_GoBack"/>
      <w:bookmarkEnd w:id="8"/>
      <w:r w:rsidR="000B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топливно-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Потребители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перепродавцы отпускают полученную от </w:t>
      </w:r>
      <w:proofErr w:type="spellStart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электроснабжающих</w:t>
      </w:r>
      <w:proofErr w:type="spellEnd"/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электрическую энергию потребителям, подключенным к их сетям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установленным 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государственным органом по регулированию топливно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соответствующих групп конечных потребителей.</w:t>
      </w: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отребителей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перепродавцов </w:t>
      </w:r>
      <w:r w:rsidR="00765C68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электрической энергии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утверждается 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государственным органом по регулированию топливно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6B1C" w:rsidRPr="00C92BAD" w:rsidRDefault="007E6B1C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52" w:rsidRPr="00C92BAD" w:rsidRDefault="00E272FD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9" w:name="p16"/>
      <w:bookmarkEnd w:id="9"/>
      <w:r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Применение тарифов на электрическую энергию, отпускаемую </w:t>
      </w:r>
      <w:r w:rsidR="002A542E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E15A52" w:rsidRPr="00C9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аспределяющим предприятиям </w:t>
      </w:r>
    </w:p>
    <w:p w:rsidR="002A542E" w:rsidRPr="00C92BAD" w:rsidRDefault="002A542E" w:rsidP="00C92BA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Распределяющими предприятиями </w:t>
      </w:r>
      <w:r w:rsidR="004718E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(предприятия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18E3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распределяющие электрическую энергию)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любые государственные, частные юридические или физические лица, снабжающие электрической энергией потребителей на оговоренной территории.</w:t>
      </w:r>
    </w:p>
    <w:p w:rsidR="00E15A52" w:rsidRPr="00C92BAD" w:rsidRDefault="00E15A52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Распределяющие предприятия производят покупку электрической энергии у электроэнергетических предприятий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занимающихся выработкой и передачей электрической энергии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осуществля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ее распределение и продажу различным конечным потребителям, подключенным к их сетям: предприятиям, учреждениям, организациям, 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населению и 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Распределяющие предприятия осуществляют свою деятельность в соответствии с условиями лицензии, полученной в уполномоченном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государственном органе по регулированию топливно-энергетического комплекса</w:t>
      </w: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Расчет за отпущенную электрическую энергию с распределяющими предприятиями производится по тарифам, установленным 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государственным органом по регулиро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ванию топливно-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437DA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Тарифы на электрическую энергию для распределяющих предприятий устанавливаются </w:t>
      </w:r>
      <w:r w:rsidR="0038744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размерах и порядке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744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38744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государственным орг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аном по регулированию топливно-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</w:t>
      </w:r>
      <w:r w:rsidR="0038744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Распределяющие предприятия отпускают полученную от электроэнергетических предприятий электрическую энергию своим потребителям по тарифам, установленным 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государственным орг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аном по регулированию топливно-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соответствующих групп конечных потребителей.</w:t>
      </w:r>
    </w:p>
    <w:p w:rsidR="00E15A52" w:rsidRPr="00C92BAD" w:rsidRDefault="00E272FD" w:rsidP="00C92BAD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аспределяющих предприятий утверждается 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государственным орг</w:t>
      </w:r>
      <w:r w:rsidR="00671CD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аном по регулированию топливно-</w:t>
      </w:r>
      <w:r w:rsidR="002A542E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</w:t>
      </w:r>
      <w:r w:rsidR="00E15A52" w:rsidRPr="00C92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E15A52" w:rsidRPr="00C92BAD" w:rsidSect="008350EC">
      <w:footerReference w:type="default" r:id="rId2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571" w:rsidRDefault="008B5571" w:rsidP="001350FE">
      <w:pPr>
        <w:spacing w:after="0" w:line="240" w:lineRule="auto"/>
      </w:pPr>
      <w:r>
        <w:separator/>
      </w:r>
    </w:p>
  </w:endnote>
  <w:endnote w:type="continuationSeparator" w:id="0">
    <w:p w:rsidR="008B5571" w:rsidRDefault="008B5571" w:rsidP="00135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967085"/>
      <w:docPartObj>
        <w:docPartGallery w:val="Page Numbers (Bottom of Page)"/>
        <w:docPartUnique/>
      </w:docPartObj>
    </w:sdtPr>
    <w:sdtEndPr/>
    <w:sdtContent>
      <w:p w:rsidR="00B555F4" w:rsidRDefault="00B555F4" w:rsidP="004066B3">
        <w:pPr>
          <w:pStyle w:val="a7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B4967">
          <w:rPr>
            <w:noProof/>
          </w:rPr>
          <w:t>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571" w:rsidRDefault="008B5571" w:rsidP="001350FE">
      <w:pPr>
        <w:spacing w:after="0" w:line="240" w:lineRule="auto"/>
      </w:pPr>
      <w:r>
        <w:separator/>
      </w:r>
    </w:p>
  </w:footnote>
  <w:footnote w:type="continuationSeparator" w:id="0">
    <w:p w:rsidR="008B5571" w:rsidRDefault="008B5571" w:rsidP="00135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467523"/>
    <w:multiLevelType w:val="hybridMultilevel"/>
    <w:tmpl w:val="737CFE20"/>
    <w:lvl w:ilvl="0" w:tplc="BABC459A">
      <w:start w:val="1"/>
      <w:numFmt w:val="decimal"/>
      <w:lvlText w:val="%1."/>
      <w:lvlJc w:val="left"/>
      <w:pPr>
        <w:ind w:left="3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79" w:hanging="360"/>
      </w:pPr>
    </w:lvl>
    <w:lvl w:ilvl="2" w:tplc="0419001B" w:tentative="1">
      <w:start w:val="1"/>
      <w:numFmt w:val="lowerRoman"/>
      <w:lvlText w:val="%3."/>
      <w:lvlJc w:val="right"/>
      <w:pPr>
        <w:ind w:left="4899" w:hanging="180"/>
      </w:pPr>
    </w:lvl>
    <w:lvl w:ilvl="3" w:tplc="0419000F" w:tentative="1">
      <w:start w:val="1"/>
      <w:numFmt w:val="decimal"/>
      <w:lvlText w:val="%4."/>
      <w:lvlJc w:val="left"/>
      <w:pPr>
        <w:ind w:left="5619" w:hanging="360"/>
      </w:pPr>
    </w:lvl>
    <w:lvl w:ilvl="4" w:tplc="04190019" w:tentative="1">
      <w:start w:val="1"/>
      <w:numFmt w:val="lowerLetter"/>
      <w:lvlText w:val="%5."/>
      <w:lvlJc w:val="left"/>
      <w:pPr>
        <w:ind w:left="6339" w:hanging="360"/>
      </w:pPr>
    </w:lvl>
    <w:lvl w:ilvl="5" w:tplc="0419001B" w:tentative="1">
      <w:start w:val="1"/>
      <w:numFmt w:val="lowerRoman"/>
      <w:lvlText w:val="%6."/>
      <w:lvlJc w:val="right"/>
      <w:pPr>
        <w:ind w:left="7059" w:hanging="180"/>
      </w:pPr>
    </w:lvl>
    <w:lvl w:ilvl="6" w:tplc="0419000F" w:tentative="1">
      <w:start w:val="1"/>
      <w:numFmt w:val="decimal"/>
      <w:lvlText w:val="%7."/>
      <w:lvlJc w:val="left"/>
      <w:pPr>
        <w:ind w:left="7779" w:hanging="360"/>
      </w:pPr>
    </w:lvl>
    <w:lvl w:ilvl="7" w:tplc="04190019" w:tentative="1">
      <w:start w:val="1"/>
      <w:numFmt w:val="lowerLetter"/>
      <w:lvlText w:val="%8."/>
      <w:lvlJc w:val="left"/>
      <w:pPr>
        <w:ind w:left="8499" w:hanging="360"/>
      </w:pPr>
    </w:lvl>
    <w:lvl w:ilvl="8" w:tplc="0419001B" w:tentative="1">
      <w:start w:val="1"/>
      <w:numFmt w:val="lowerRoman"/>
      <w:lvlText w:val="%9."/>
      <w:lvlJc w:val="right"/>
      <w:pPr>
        <w:ind w:left="92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52"/>
    <w:rsid w:val="00007585"/>
    <w:rsid w:val="000125A8"/>
    <w:rsid w:val="00027040"/>
    <w:rsid w:val="000671EB"/>
    <w:rsid w:val="000B1086"/>
    <w:rsid w:val="000B13AB"/>
    <w:rsid w:val="000B4967"/>
    <w:rsid w:val="000F2E6C"/>
    <w:rsid w:val="000F38E6"/>
    <w:rsid w:val="000F776A"/>
    <w:rsid w:val="00102CE4"/>
    <w:rsid w:val="00122957"/>
    <w:rsid w:val="00132CD5"/>
    <w:rsid w:val="001350FE"/>
    <w:rsid w:val="001715C4"/>
    <w:rsid w:val="00172AB4"/>
    <w:rsid w:val="0018396F"/>
    <w:rsid w:val="00191D6E"/>
    <w:rsid w:val="001C5DE9"/>
    <w:rsid w:val="001C694F"/>
    <w:rsid w:val="001D5419"/>
    <w:rsid w:val="001E7E80"/>
    <w:rsid w:val="002129FA"/>
    <w:rsid w:val="00221F7A"/>
    <w:rsid w:val="00226E25"/>
    <w:rsid w:val="00285084"/>
    <w:rsid w:val="002A542E"/>
    <w:rsid w:val="002B0709"/>
    <w:rsid w:val="002C718F"/>
    <w:rsid w:val="002E2522"/>
    <w:rsid w:val="00334790"/>
    <w:rsid w:val="00347F56"/>
    <w:rsid w:val="00350CF3"/>
    <w:rsid w:val="00372801"/>
    <w:rsid w:val="0038744E"/>
    <w:rsid w:val="003A48B1"/>
    <w:rsid w:val="003A6F36"/>
    <w:rsid w:val="004017C8"/>
    <w:rsid w:val="004066B3"/>
    <w:rsid w:val="004079A9"/>
    <w:rsid w:val="004365BF"/>
    <w:rsid w:val="004570C1"/>
    <w:rsid w:val="004718E3"/>
    <w:rsid w:val="004750FA"/>
    <w:rsid w:val="004833A6"/>
    <w:rsid w:val="004A5F0D"/>
    <w:rsid w:val="004E465C"/>
    <w:rsid w:val="004E6E7A"/>
    <w:rsid w:val="00513D46"/>
    <w:rsid w:val="00546CE1"/>
    <w:rsid w:val="005713C9"/>
    <w:rsid w:val="005744E0"/>
    <w:rsid w:val="00591F21"/>
    <w:rsid w:val="00597EE4"/>
    <w:rsid w:val="005A462C"/>
    <w:rsid w:val="005C289F"/>
    <w:rsid w:val="005E1AAD"/>
    <w:rsid w:val="005E5310"/>
    <w:rsid w:val="005E7004"/>
    <w:rsid w:val="0061134F"/>
    <w:rsid w:val="006311F7"/>
    <w:rsid w:val="0063218A"/>
    <w:rsid w:val="00671CD3"/>
    <w:rsid w:val="00684A05"/>
    <w:rsid w:val="00684BA7"/>
    <w:rsid w:val="0068753A"/>
    <w:rsid w:val="006D7874"/>
    <w:rsid w:val="006E5B14"/>
    <w:rsid w:val="006F5087"/>
    <w:rsid w:val="007251F6"/>
    <w:rsid w:val="00725909"/>
    <w:rsid w:val="0073607A"/>
    <w:rsid w:val="00746A36"/>
    <w:rsid w:val="00747114"/>
    <w:rsid w:val="00764328"/>
    <w:rsid w:val="00765C68"/>
    <w:rsid w:val="00775057"/>
    <w:rsid w:val="00783469"/>
    <w:rsid w:val="00794D29"/>
    <w:rsid w:val="007E6B1C"/>
    <w:rsid w:val="00823310"/>
    <w:rsid w:val="00830188"/>
    <w:rsid w:val="008311B8"/>
    <w:rsid w:val="008350EC"/>
    <w:rsid w:val="00852F91"/>
    <w:rsid w:val="0086564A"/>
    <w:rsid w:val="0088247C"/>
    <w:rsid w:val="008A3591"/>
    <w:rsid w:val="008B5571"/>
    <w:rsid w:val="008B6C4B"/>
    <w:rsid w:val="008C4C28"/>
    <w:rsid w:val="008D2C22"/>
    <w:rsid w:val="008D34AA"/>
    <w:rsid w:val="008D5BC8"/>
    <w:rsid w:val="008F2B8A"/>
    <w:rsid w:val="0091610A"/>
    <w:rsid w:val="00923417"/>
    <w:rsid w:val="0094317A"/>
    <w:rsid w:val="009720F2"/>
    <w:rsid w:val="009728B6"/>
    <w:rsid w:val="009A44B2"/>
    <w:rsid w:val="009B6085"/>
    <w:rsid w:val="009B6AB1"/>
    <w:rsid w:val="009E377C"/>
    <w:rsid w:val="00A0235E"/>
    <w:rsid w:val="00A1166E"/>
    <w:rsid w:val="00A437DA"/>
    <w:rsid w:val="00A517F0"/>
    <w:rsid w:val="00A62E4B"/>
    <w:rsid w:val="00A80DC5"/>
    <w:rsid w:val="00A82532"/>
    <w:rsid w:val="00A86511"/>
    <w:rsid w:val="00A9474C"/>
    <w:rsid w:val="00AC1108"/>
    <w:rsid w:val="00AC6F3C"/>
    <w:rsid w:val="00AE3F0A"/>
    <w:rsid w:val="00B07C85"/>
    <w:rsid w:val="00B167F9"/>
    <w:rsid w:val="00B413AB"/>
    <w:rsid w:val="00B44F6E"/>
    <w:rsid w:val="00B533DA"/>
    <w:rsid w:val="00B555F4"/>
    <w:rsid w:val="00B6739E"/>
    <w:rsid w:val="00B7695B"/>
    <w:rsid w:val="00B84099"/>
    <w:rsid w:val="00BC35C6"/>
    <w:rsid w:val="00BE37B4"/>
    <w:rsid w:val="00BE650C"/>
    <w:rsid w:val="00C048FC"/>
    <w:rsid w:val="00C24045"/>
    <w:rsid w:val="00C464A7"/>
    <w:rsid w:val="00C81227"/>
    <w:rsid w:val="00C867E4"/>
    <w:rsid w:val="00C92BAD"/>
    <w:rsid w:val="00CC23F8"/>
    <w:rsid w:val="00D0006C"/>
    <w:rsid w:val="00D0342A"/>
    <w:rsid w:val="00D063C9"/>
    <w:rsid w:val="00D06E00"/>
    <w:rsid w:val="00D35423"/>
    <w:rsid w:val="00D457CF"/>
    <w:rsid w:val="00D708B5"/>
    <w:rsid w:val="00D826EE"/>
    <w:rsid w:val="00D95ACC"/>
    <w:rsid w:val="00D97DB1"/>
    <w:rsid w:val="00DA5759"/>
    <w:rsid w:val="00DB0AB0"/>
    <w:rsid w:val="00DD15B0"/>
    <w:rsid w:val="00DD1F69"/>
    <w:rsid w:val="00DE62CE"/>
    <w:rsid w:val="00E15A52"/>
    <w:rsid w:val="00E2673F"/>
    <w:rsid w:val="00E272FD"/>
    <w:rsid w:val="00E304EB"/>
    <w:rsid w:val="00E515F8"/>
    <w:rsid w:val="00E53766"/>
    <w:rsid w:val="00E61217"/>
    <w:rsid w:val="00E62E8C"/>
    <w:rsid w:val="00E80975"/>
    <w:rsid w:val="00EA02E0"/>
    <w:rsid w:val="00EA24B5"/>
    <w:rsid w:val="00EA4A7C"/>
    <w:rsid w:val="00EA6B0A"/>
    <w:rsid w:val="00EB2DFE"/>
    <w:rsid w:val="00EC0C40"/>
    <w:rsid w:val="00ED1DF5"/>
    <w:rsid w:val="00EE5DB1"/>
    <w:rsid w:val="00EF5B1C"/>
    <w:rsid w:val="00F63A25"/>
    <w:rsid w:val="00F72F66"/>
    <w:rsid w:val="00FC5EB7"/>
    <w:rsid w:val="00FF04DD"/>
    <w:rsid w:val="00FF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A2BE88-269E-48F4-852A-4B37771F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8F"/>
    <w:rPr>
      <w:rFonts w:ascii="Segoe UI" w:hAnsi="Segoe UI" w:cs="Segoe UI"/>
      <w:sz w:val="18"/>
      <w:szCs w:val="18"/>
    </w:rPr>
  </w:style>
  <w:style w:type="paragraph" w:customStyle="1" w:styleId="tkNazvanie">
    <w:name w:val="_Название (tkNazvanie)"/>
    <w:basedOn w:val="a"/>
    <w:rsid w:val="001350FE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35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50FE"/>
  </w:style>
  <w:style w:type="paragraph" w:styleId="a7">
    <w:name w:val="footer"/>
    <w:basedOn w:val="a"/>
    <w:link w:val="a8"/>
    <w:uiPriority w:val="99"/>
    <w:unhideWhenUsed/>
    <w:rsid w:val="00135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50FE"/>
  </w:style>
  <w:style w:type="paragraph" w:styleId="a9">
    <w:name w:val="List Paragraph"/>
    <w:basedOn w:val="a"/>
    <w:uiPriority w:val="34"/>
    <w:qFormat/>
    <w:rsid w:val="00102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61620" TargetMode="External"/><Relationship Id="rId13" Type="http://schemas.openxmlformats.org/officeDocument/2006/relationships/hyperlink" Target="toktom://db/161620" TargetMode="External"/><Relationship Id="rId18" Type="http://schemas.openxmlformats.org/officeDocument/2006/relationships/hyperlink" Target="toktom://db/16162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toktom://db/161620" TargetMode="External"/><Relationship Id="rId7" Type="http://schemas.openxmlformats.org/officeDocument/2006/relationships/endnotes" Target="endnotes.xml"/><Relationship Id="rId12" Type="http://schemas.openxmlformats.org/officeDocument/2006/relationships/hyperlink" Target="toktom://db/161620" TargetMode="External"/><Relationship Id="rId17" Type="http://schemas.openxmlformats.org/officeDocument/2006/relationships/hyperlink" Target="toktom://db/16162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toktom://db/161620" TargetMode="External"/><Relationship Id="rId20" Type="http://schemas.openxmlformats.org/officeDocument/2006/relationships/hyperlink" Target="toktom://db/1616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oktom://db/16162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toktom://db/161620" TargetMode="External"/><Relationship Id="rId23" Type="http://schemas.openxmlformats.org/officeDocument/2006/relationships/hyperlink" Target="toktom://db/161620" TargetMode="External"/><Relationship Id="rId10" Type="http://schemas.openxmlformats.org/officeDocument/2006/relationships/hyperlink" Target="toktom://db/161620" TargetMode="External"/><Relationship Id="rId19" Type="http://schemas.openxmlformats.org/officeDocument/2006/relationships/hyperlink" Target="toktom://db/161620" TargetMode="External"/><Relationship Id="rId4" Type="http://schemas.openxmlformats.org/officeDocument/2006/relationships/settings" Target="settings.xml"/><Relationship Id="rId9" Type="http://schemas.openxmlformats.org/officeDocument/2006/relationships/hyperlink" Target="toktom://db/161620" TargetMode="External"/><Relationship Id="rId14" Type="http://schemas.openxmlformats.org/officeDocument/2006/relationships/hyperlink" Target="toktom://db/161620" TargetMode="External"/><Relationship Id="rId22" Type="http://schemas.openxmlformats.org/officeDocument/2006/relationships/hyperlink" Target="toktom://db/1616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96032-762F-4AB6-B9C3-EABB3595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6118</Words>
  <Characters>34879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 Давлеталиева</cp:lastModifiedBy>
  <cp:revision>37</cp:revision>
  <cp:lastPrinted>2021-09-29T11:35:00Z</cp:lastPrinted>
  <dcterms:created xsi:type="dcterms:W3CDTF">2021-06-11T06:08:00Z</dcterms:created>
  <dcterms:modified xsi:type="dcterms:W3CDTF">2021-09-30T05:04:00Z</dcterms:modified>
</cp:coreProperties>
</file>