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F4" w:rsidRDefault="0082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AD6AF4" w:rsidRDefault="00825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Кабинета Министров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Кабинета Министров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«</w:t>
      </w:r>
      <w:r>
        <w:rPr>
          <w:rFonts w:ascii="Times New Roman" w:hAnsi="Times New Roman" w:cs="Times New Roman"/>
          <w:b/>
          <w:bCs/>
          <w:sz w:val="28"/>
          <w:szCs w:val="28"/>
        </w:rPr>
        <w:t>О некоторых вопросах перевозки угля</w:t>
      </w:r>
      <w:r>
        <w:rPr>
          <w:rFonts w:ascii="Times New Roman" w:hAnsi="Times New Roman" w:cs="Times New Roman"/>
          <w:b/>
          <w:sz w:val="28"/>
          <w:szCs w:val="28"/>
        </w:rPr>
        <w:t>» №581 от 24 октября 2022 года»</w:t>
      </w:r>
    </w:p>
    <w:p w:rsidR="00AD6AF4" w:rsidRDefault="00AD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AD6AF4" w:rsidRDefault="0082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«О внесении изменений в постановление Кабинета Министров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«</w:t>
      </w:r>
      <w:r>
        <w:rPr>
          <w:rFonts w:ascii="Times New Roman" w:hAnsi="Times New Roman" w:cs="Times New Roman"/>
          <w:bCs/>
          <w:sz w:val="28"/>
          <w:szCs w:val="28"/>
        </w:rPr>
        <w:t>О некоторых вопросах перевозки угля</w:t>
      </w:r>
      <w:r>
        <w:rPr>
          <w:rFonts w:ascii="Times New Roman" w:hAnsi="Times New Roman" w:cs="Times New Roman"/>
          <w:sz w:val="28"/>
          <w:szCs w:val="28"/>
        </w:rPr>
        <w:t>» №581 от 24 октября 2022 года» предусматривает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установление возможности вывоза (эксп</w:t>
      </w:r>
      <w:r>
        <w:rPr>
          <w:rFonts w:ascii="Times New Roman" w:hAnsi="Times New Roman" w:cs="Times New Roman"/>
          <w:bCs/>
          <w:sz w:val="28"/>
          <w:szCs w:val="28"/>
        </w:rPr>
        <w:t>орт) 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угля </w:t>
      </w:r>
      <w:r>
        <w:rPr>
          <w:rFonts w:ascii="Times New Roman" w:hAnsi="Times New Roman" w:cs="Times New Roman"/>
          <w:sz w:val="28"/>
          <w:szCs w:val="28"/>
        </w:rPr>
        <w:t>(классифицируемого кодами 2701 и 2702 ТН ВЭД ЕАЭС)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автомобильных пунктов пропуска на кыргызско-китайской государственной границе, а также на кыргызско-узбекской государст</w:t>
      </w:r>
      <w:r>
        <w:rPr>
          <w:rFonts w:ascii="Times New Roman" w:hAnsi="Times New Roman" w:cs="Times New Roman"/>
          <w:sz w:val="28"/>
          <w:szCs w:val="28"/>
        </w:rPr>
        <w:t>венных границах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лицам занимающимся предпринимательской деятельностью связанных с добычей и реализацией угля на южных регионах республики.</w:t>
      </w:r>
    </w:p>
    <w:p w:rsidR="00AD6AF4" w:rsidRDefault="008257D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носимый проект постановления </w:t>
      </w:r>
      <w:r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Кабинета Министров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«</w:t>
      </w:r>
      <w:r>
        <w:rPr>
          <w:rFonts w:ascii="Times New Roman" w:hAnsi="Times New Roman" w:cs="Times New Roman"/>
          <w:bCs/>
          <w:sz w:val="28"/>
          <w:szCs w:val="28"/>
        </w:rPr>
        <w:t>О некоторых вопросах перевозки угля</w:t>
      </w:r>
      <w:r>
        <w:rPr>
          <w:rFonts w:ascii="Times New Roman" w:hAnsi="Times New Roman" w:cs="Times New Roman"/>
          <w:sz w:val="28"/>
          <w:szCs w:val="28"/>
        </w:rPr>
        <w:t xml:space="preserve">» №581 от 24 октября 2022 года» позволит вести экономическую деятельность угледобывающим компаниям расположенных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Жалал-Абадской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областях. Тем самым даст дополнительную возможность жителям вышеуказанных областей пополнить свое экономическое благосостояние.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юстиции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(есть замечания)</w:t>
      </w:r>
    </w:p>
    <w:p w:rsidR="00AD6AF4" w:rsidRDefault="008257D5">
      <w:pPr>
        <w:pStyle w:val="10"/>
        <w:ind w:firstLine="709"/>
        <w:jc w:val="both"/>
      </w:pPr>
      <w:r>
        <w:rPr>
          <w:color w:val="000000"/>
          <w:lang w:eastAsia="ru-RU" w:bidi="ru-RU"/>
        </w:rPr>
        <w:t xml:space="preserve">Абзацем вторым пункта 1 представленного </w:t>
      </w:r>
      <w:r>
        <w:rPr>
          <w:color w:val="000000"/>
          <w:lang w:eastAsia="ru-RU" w:bidi="ru-RU"/>
        </w:rPr>
        <w:t xml:space="preserve">проекта предлагается внести изменения в постановление Кабинета Министров </w:t>
      </w:r>
      <w:proofErr w:type="spellStart"/>
      <w:r>
        <w:rPr>
          <w:color w:val="000000"/>
          <w:lang w:eastAsia="ru-RU" w:bidi="ru-RU"/>
        </w:rPr>
        <w:t>Кыргызской</w:t>
      </w:r>
      <w:proofErr w:type="spellEnd"/>
      <w:r>
        <w:rPr>
          <w:color w:val="000000"/>
          <w:lang w:eastAsia="ru-RU" w:bidi="ru-RU"/>
        </w:rPr>
        <w:t xml:space="preserve"> Республики «О некоторых вопросах перевозки угля» от 24 октября 2022 года № 581.</w:t>
      </w:r>
    </w:p>
    <w:p w:rsidR="00AD6AF4" w:rsidRDefault="008257D5">
      <w:pPr>
        <w:pStyle w:val="10"/>
        <w:ind w:firstLine="720"/>
        <w:jc w:val="both"/>
      </w:pPr>
      <w:r>
        <w:rPr>
          <w:color w:val="000000"/>
          <w:lang w:eastAsia="ru-RU" w:bidi="ru-RU"/>
        </w:rPr>
        <w:t>При этом, отмечаем, что положения пункта 1 действующей редакции вышеуказанного постановления</w:t>
      </w:r>
      <w:r>
        <w:rPr>
          <w:color w:val="000000"/>
          <w:lang w:eastAsia="ru-RU" w:bidi="ru-RU"/>
        </w:rPr>
        <w:t xml:space="preserve"> отличаются от положений, которые предлагается заменить. </w:t>
      </w:r>
    </w:p>
    <w:p w:rsidR="00AD6AF4" w:rsidRDefault="008257D5">
      <w:pPr>
        <w:pStyle w:val="10"/>
        <w:ind w:firstLine="720"/>
        <w:jc w:val="both"/>
      </w:pPr>
      <w:r>
        <w:rPr>
          <w:color w:val="000000"/>
          <w:lang w:eastAsia="ru-RU" w:bidi="ru-RU"/>
        </w:rPr>
        <w:t xml:space="preserve">Ввиду чего, абзац второй пункта 1 предлагаем привести в соответствие с пунктом 1 действующей редакции постановления Кабинета Министров </w:t>
      </w:r>
      <w:proofErr w:type="spellStart"/>
      <w:r>
        <w:rPr>
          <w:color w:val="000000"/>
          <w:lang w:eastAsia="ru-RU" w:bidi="ru-RU"/>
        </w:rPr>
        <w:t>Кыргызской</w:t>
      </w:r>
      <w:proofErr w:type="spellEnd"/>
      <w:r>
        <w:rPr>
          <w:color w:val="000000"/>
          <w:lang w:eastAsia="ru-RU" w:bidi="ru-RU"/>
        </w:rPr>
        <w:t xml:space="preserve"> Республики «О некоторых вопросах перевозки угля» от </w:t>
      </w:r>
      <w:r>
        <w:rPr>
          <w:color w:val="000000"/>
          <w:lang w:eastAsia="ru-RU" w:bidi="ru-RU"/>
        </w:rPr>
        <w:t xml:space="preserve">24 октября 2022 года № 581. </w:t>
      </w:r>
      <w:r>
        <w:rPr>
          <w:b/>
          <w:color w:val="000000"/>
          <w:lang w:eastAsia="ru-RU" w:bidi="ru-RU"/>
        </w:rPr>
        <w:t>(Учтено)</w:t>
      </w:r>
    </w:p>
    <w:p w:rsidR="00AD6AF4" w:rsidRDefault="008257D5">
      <w:pPr>
        <w:pStyle w:val="10"/>
        <w:ind w:firstLine="720"/>
        <w:jc w:val="both"/>
      </w:pPr>
      <w:r>
        <w:rPr>
          <w:color w:val="000000"/>
          <w:lang w:eastAsia="ru-RU" w:bidi="ru-RU"/>
        </w:rPr>
        <w:t xml:space="preserve">Кроме того, согласно пунктам 47 Инструкции по разработке проектов подзаконных актов </w:t>
      </w:r>
      <w:proofErr w:type="spellStart"/>
      <w:r>
        <w:rPr>
          <w:color w:val="000000"/>
          <w:lang w:eastAsia="ru-RU" w:bidi="ru-RU"/>
        </w:rPr>
        <w:t>Кыргызской</w:t>
      </w:r>
      <w:proofErr w:type="spellEnd"/>
      <w:r>
        <w:rPr>
          <w:color w:val="000000"/>
          <w:lang w:eastAsia="ru-RU" w:bidi="ru-RU"/>
        </w:rPr>
        <w:t xml:space="preserve"> Республики, утвержденной постановлением Правительства </w:t>
      </w:r>
      <w:proofErr w:type="spellStart"/>
      <w:r>
        <w:rPr>
          <w:color w:val="000000"/>
          <w:lang w:eastAsia="ru-RU" w:bidi="ru-RU"/>
        </w:rPr>
        <w:t>Кыргызской</w:t>
      </w:r>
      <w:proofErr w:type="spellEnd"/>
      <w:r>
        <w:rPr>
          <w:color w:val="000000"/>
          <w:lang w:eastAsia="ru-RU" w:bidi="ru-RU"/>
        </w:rPr>
        <w:t xml:space="preserve"> Республики от 31 мая 2017 года № 313, при внесении изменени</w:t>
      </w:r>
      <w:r>
        <w:rPr>
          <w:color w:val="000000"/>
          <w:lang w:eastAsia="ru-RU" w:bidi="ru-RU"/>
        </w:rPr>
        <w:t xml:space="preserve">й в структурные элементы подзаконного акта ссылки на изменяемый структурный элемент оформляются, начиная с наименьшего из них. Такое же правило действует в случае внесения </w:t>
      </w:r>
      <w:r>
        <w:rPr>
          <w:color w:val="000000"/>
          <w:lang w:eastAsia="ru-RU" w:bidi="ru-RU"/>
        </w:rPr>
        <w:lastRenderedPageBreak/>
        <w:t xml:space="preserve">изменений в предложения. </w:t>
      </w:r>
      <w:r>
        <w:rPr>
          <w:b/>
          <w:color w:val="000000"/>
          <w:lang w:eastAsia="ru-RU" w:bidi="ru-RU"/>
        </w:rPr>
        <w:t>(Учтено)</w:t>
      </w:r>
    </w:p>
    <w:p w:rsidR="00AD6AF4" w:rsidRDefault="008257D5">
      <w:pPr>
        <w:pStyle w:val="10"/>
        <w:tabs>
          <w:tab w:val="left" w:leader="underscore" w:pos="980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Абзацем третьим пункта 1 проекта предлагается пунк</w:t>
      </w:r>
      <w:r>
        <w:rPr>
          <w:color w:val="000000"/>
          <w:lang w:eastAsia="ru-RU" w:bidi="ru-RU"/>
        </w:rPr>
        <w:t>ты 1</w:t>
      </w:r>
      <w:r>
        <w:rPr>
          <w:rFonts w:ascii="Arial" w:eastAsia="Arial" w:hAnsi="Arial" w:cs="Arial"/>
          <w:color w:val="000000"/>
          <w:sz w:val="15"/>
          <w:szCs w:val="15"/>
          <w:vertAlign w:val="superscript"/>
          <w:lang w:eastAsia="ru-RU" w:bidi="ru-RU"/>
        </w:rPr>
        <w:t>1</w:t>
      </w:r>
      <w:r>
        <w:rPr>
          <w:rFonts w:ascii="Arial" w:eastAsia="Arial" w:hAnsi="Arial" w:cs="Arial"/>
          <w:color w:val="000000"/>
          <w:sz w:val="15"/>
          <w:szCs w:val="15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4</w:t>
      </w:r>
      <w:r>
        <w:rPr>
          <w:rFonts w:ascii="Arial" w:eastAsia="Arial" w:hAnsi="Arial" w:cs="Arial"/>
          <w:color w:val="000000"/>
          <w:sz w:val="15"/>
          <w:szCs w:val="15"/>
          <w:vertAlign w:val="superscript"/>
          <w:lang w:eastAsia="ru-RU" w:bidi="ru-RU"/>
        </w:rPr>
        <w:t xml:space="preserve">1 </w:t>
      </w:r>
      <w:r>
        <w:rPr>
          <w:color w:val="000000"/>
          <w:lang w:eastAsia="ru-RU" w:bidi="ru-RU"/>
        </w:rPr>
        <w:t>исключить.</w:t>
      </w:r>
      <w:r>
        <w:rPr>
          <w:b/>
          <w:color w:val="000000"/>
          <w:lang w:eastAsia="ru-RU" w:bidi="ru-RU"/>
        </w:rPr>
        <w:t xml:space="preserve"> (Учтено)</w:t>
      </w:r>
    </w:p>
    <w:p w:rsidR="00AD6AF4" w:rsidRDefault="008257D5">
      <w:pPr>
        <w:pStyle w:val="10"/>
        <w:ind w:firstLine="720"/>
        <w:jc w:val="both"/>
      </w:pPr>
      <w:r>
        <w:rPr>
          <w:color w:val="000000"/>
          <w:lang w:eastAsia="ru-RU" w:bidi="ru-RU"/>
        </w:rPr>
        <w:t xml:space="preserve">В соответствии со статьей 17 Закона </w:t>
      </w:r>
      <w:proofErr w:type="spellStart"/>
      <w:r>
        <w:rPr>
          <w:color w:val="000000"/>
          <w:lang w:eastAsia="ru-RU" w:bidi="ru-RU"/>
        </w:rPr>
        <w:t>Кыргызской</w:t>
      </w:r>
      <w:proofErr w:type="spellEnd"/>
      <w:r>
        <w:rPr>
          <w:color w:val="000000"/>
          <w:lang w:eastAsia="ru-RU" w:bidi="ru-RU"/>
        </w:rPr>
        <w:t xml:space="preserve"> Республики «О нормативных правовых актах </w:t>
      </w:r>
      <w:proofErr w:type="spellStart"/>
      <w:r>
        <w:rPr>
          <w:color w:val="000000"/>
          <w:lang w:eastAsia="ru-RU" w:bidi="ru-RU"/>
        </w:rPr>
        <w:t>Кыргызской</w:t>
      </w:r>
      <w:proofErr w:type="spellEnd"/>
      <w:r>
        <w:rPr>
          <w:color w:val="000000"/>
          <w:lang w:eastAsia="ru-RU" w:bidi="ru-RU"/>
        </w:rPr>
        <w:t xml:space="preserve"> Республики», признанию утратившими силу подлежат нормативный правовой акт, его </w:t>
      </w:r>
      <w:r>
        <w:rPr>
          <w:i/>
          <w:iCs/>
          <w:color w:val="000000"/>
          <w:lang w:eastAsia="ru-RU" w:bidi="ru-RU"/>
        </w:rPr>
        <w:t>структурные элементы</w:t>
      </w:r>
      <w:r>
        <w:rPr>
          <w:color w:val="000000"/>
          <w:lang w:eastAsia="ru-RU" w:bidi="ru-RU"/>
        </w:rPr>
        <w:t>; исключению - слова, цифры</w:t>
      </w:r>
      <w:r>
        <w:rPr>
          <w:color w:val="000000"/>
          <w:lang w:eastAsia="ru-RU" w:bidi="ru-RU"/>
        </w:rPr>
        <w:t xml:space="preserve"> и предложения. </w:t>
      </w:r>
      <w:r>
        <w:rPr>
          <w:b/>
          <w:color w:val="000000"/>
          <w:lang w:eastAsia="ru-RU" w:bidi="ru-RU"/>
        </w:rPr>
        <w:t>(Учтено).</w:t>
      </w:r>
    </w:p>
    <w:p w:rsidR="00AD6AF4" w:rsidRDefault="008257D5">
      <w:pPr>
        <w:pStyle w:val="10"/>
        <w:ind w:firstLine="760"/>
        <w:jc w:val="both"/>
      </w:pPr>
      <w:r>
        <w:rPr>
          <w:color w:val="000000"/>
          <w:lang w:eastAsia="ru-RU" w:bidi="ru-RU"/>
        </w:rPr>
        <w:t>В связи с чем, абзац третий пункта 1 проекта слово «исключить» предлагаем заменить словами «признать утратившим силу».</w:t>
      </w:r>
    </w:p>
    <w:p w:rsidR="00AD6AF4" w:rsidRDefault="008257D5">
      <w:pPr>
        <w:pStyle w:val="10"/>
        <w:ind w:firstLine="760"/>
        <w:jc w:val="both"/>
      </w:pPr>
      <w:r>
        <w:rPr>
          <w:color w:val="000000"/>
          <w:lang w:eastAsia="ru-RU" w:bidi="ru-RU"/>
        </w:rPr>
        <w:t>Также, согласно статье 22 вышеуказанного Закона, по результатам процедуры общественного обсуждения итоговая инф</w:t>
      </w:r>
      <w:r>
        <w:rPr>
          <w:color w:val="000000"/>
          <w:lang w:eastAsia="ru-RU" w:bidi="ru-RU"/>
        </w:rPr>
        <w:t>ормация отражается в справке-обосновании к проекту нормативного правового акта.</w:t>
      </w:r>
    </w:p>
    <w:p w:rsidR="00AD6AF4" w:rsidRDefault="008257D5">
      <w:pPr>
        <w:pStyle w:val="10"/>
        <w:ind w:firstLine="760"/>
        <w:jc w:val="both"/>
      </w:pPr>
      <w:r>
        <w:rPr>
          <w:color w:val="000000"/>
          <w:lang w:eastAsia="ru-RU" w:bidi="ru-RU"/>
        </w:rPr>
        <w:t>В связи с чем, справку-обоснование к проекту предлагаем доработать.</w:t>
      </w:r>
      <w:r>
        <w:rPr>
          <w:b/>
          <w:color w:val="000000"/>
          <w:lang w:eastAsia="ru-RU" w:bidi="ru-RU"/>
        </w:rPr>
        <w:t xml:space="preserve"> (Учтено)</w:t>
      </w:r>
    </w:p>
    <w:p w:rsidR="00AD6AF4" w:rsidRDefault="008257D5">
      <w:pPr>
        <w:pStyle w:val="10"/>
        <w:ind w:firstLine="760"/>
        <w:jc w:val="both"/>
      </w:pPr>
      <w:r>
        <w:rPr>
          <w:color w:val="000000"/>
          <w:lang w:eastAsia="ru-RU" w:bidi="ru-RU"/>
        </w:rPr>
        <w:t>Согласно требования пункта 81 вышеуказанной Инструкции, сравнительная таблица прилагается к проекту</w:t>
      </w:r>
      <w:r>
        <w:rPr>
          <w:color w:val="000000"/>
          <w:lang w:eastAsia="ru-RU" w:bidi="ru-RU"/>
        </w:rPr>
        <w:t xml:space="preserve"> подзаконного акта, предусматривающему внесение изменений в нормативный правовой акт.</w:t>
      </w:r>
    </w:p>
    <w:p w:rsidR="00AD6AF4" w:rsidRDefault="008257D5">
      <w:pPr>
        <w:pStyle w:val="10"/>
        <w:ind w:firstLine="760"/>
        <w:jc w:val="both"/>
      </w:pPr>
      <w:r>
        <w:rPr>
          <w:color w:val="000000"/>
          <w:lang w:eastAsia="ru-RU" w:bidi="ru-RU"/>
        </w:rPr>
        <w:t xml:space="preserve">Ввиду чего, проект необходимо дополнить сравнительной таблицей. </w:t>
      </w:r>
      <w:r>
        <w:rPr>
          <w:b/>
          <w:color w:val="000000"/>
          <w:lang w:eastAsia="ru-RU" w:bidi="ru-RU"/>
        </w:rPr>
        <w:t>(Учтено)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экономики и коммерции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(есть замечания)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Концептуальной целью пр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инятия Постановления Кабинета Министров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Республики «О некоторых вопросах перевозки угля» от 24 октября 2022 года № 581» являлось пополнение государственного бюджета за счет средств, взимаемых за погрузку угля на железнодорожные составы, предназн</w:t>
      </w:r>
      <w:r>
        <w:rPr>
          <w:rFonts w:ascii="Times New Roman" w:hAnsi="Times New Roman" w:cs="Times New Roman"/>
          <w:sz w:val="28"/>
          <w:szCs w:val="28"/>
          <w:lang w:bidi="ru-RU"/>
        </w:rPr>
        <w:t>аченные на вывоз в третьи страны.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Кроме того, в соответствии с Договором о ЕАЭС предлагаемая проектом постановления мера будет являться барьером взаимной торговли, так как вывоз угля на территорию Евразийского экономического союза запрещен, но, при этом экспорт угля в третьи страны (Узбеки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стан) разрешен.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(Не учтено)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Согласно данному постановлению Кабинета Министров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Республики, ограничительные меры касаются только при вывозе с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Республики угля автомобильным транспортом, а на вывоз железнодорожным транспортом о</w:t>
      </w:r>
      <w:r>
        <w:rPr>
          <w:rFonts w:ascii="Times New Roman" w:hAnsi="Times New Roman" w:cs="Times New Roman"/>
          <w:sz w:val="28"/>
          <w:szCs w:val="28"/>
          <w:lang w:bidi="ru-RU"/>
        </w:rPr>
        <w:t>граничения не распространяются. Таким образом есть возможность вывоза угля в страны ЕАЭС.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Министерство иностранных дел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(есть замечания)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пункте 1 постановления Кабинета министров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Республики «О некоторых </w:t>
      </w:r>
      <w:r w:rsidR="00485745">
        <w:rPr>
          <w:rFonts w:ascii="Times New Roman" w:hAnsi="Times New Roman" w:cs="Times New Roman"/>
          <w:sz w:val="28"/>
          <w:szCs w:val="28"/>
          <w:lang w:bidi="ru-RU"/>
        </w:rPr>
        <w:t>вопросах перевозки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угля» от 24 октября 2022 года №581 предлагаем не исключать слова «(классифицируемые кодами 2701 и 2702 ТН ВЭД ЕАЭС) с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Республики», а также после слов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Республики» целесообразно дополнить словами «за пределы таможенной терр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итории Евразийского экономического союза».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(Учтено частично)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сельского хозяйства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труда, социального обеспечения и миграции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внутренних дел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цифрового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чрезвычайных ситуаций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- 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терство обороны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- 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финансов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– </w:t>
      </w:r>
      <w:r>
        <w:rPr>
          <w:rFonts w:ascii="Times New Roman" w:hAnsi="Times New Roman" w:cs="Times New Roman"/>
          <w:sz w:val="28"/>
          <w:szCs w:val="28"/>
        </w:rPr>
        <w:t>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- без замечаний. 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транспорта и коммуникаций Кыргызской Республики –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без </w:t>
      </w:r>
      <w:r>
        <w:rPr>
          <w:rFonts w:ascii="Times New Roman" w:hAnsi="Times New Roman" w:cs="Times New Roman"/>
          <w:sz w:val="28"/>
          <w:szCs w:val="28"/>
          <w:lang w:val="ky-KG"/>
        </w:rPr>
        <w:t>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Министерство природных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ресурсов, экологии и технического надзора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– </w:t>
      </w:r>
      <w:r>
        <w:rPr>
          <w:rFonts w:ascii="Times New Roman" w:hAnsi="Times New Roman" w:cs="Times New Roman"/>
          <w:sz w:val="28"/>
          <w:szCs w:val="28"/>
        </w:rPr>
        <w:t>без замечаний.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культуры, информации, спорта и молодежной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– </w:t>
      </w:r>
      <w:r>
        <w:rPr>
          <w:rFonts w:ascii="Times New Roman" w:hAnsi="Times New Roman" w:cs="Times New Roman"/>
          <w:sz w:val="28"/>
          <w:szCs w:val="28"/>
        </w:rPr>
        <w:t xml:space="preserve">без замечаний. 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Прогнозы возможных социальных,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экономических, правовых, правозащитных, гендерных, экологических, коррупционных последствий.</w:t>
      </w:r>
    </w:p>
    <w:p w:rsidR="00AD6AF4" w:rsidRDefault="008257D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AD6AF4" w:rsidRDefault="008257D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Инф</w:t>
      </w:r>
      <w:r>
        <w:rPr>
          <w:rFonts w:ascii="Times New Roman" w:eastAsia="Calibri" w:hAnsi="Times New Roman" w:cs="Times New Roman"/>
          <w:b/>
          <w:sz w:val="28"/>
          <w:szCs w:val="28"/>
        </w:rPr>
        <w:t>ормация о результатах общественного обсуждения.</w:t>
      </w:r>
    </w:p>
    <w:p w:rsidR="00485745" w:rsidRPr="00485745" w:rsidRDefault="0082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</w:t>
      </w:r>
      <w:r w:rsidR="004857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нормативно правовых актах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Республики» </w:t>
      </w:r>
      <w:r w:rsidR="00485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общественного обсуждения проект постановления размещен на официальном сайте Кабинета Министров КР (</w:t>
      </w:r>
      <w:hyperlink r:id="rId7" w:history="1">
        <w:r w:rsidR="00485745" w:rsidRPr="00875A5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85745" w:rsidRPr="00875A5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85745" w:rsidRPr="00875A5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485745" w:rsidRPr="00875A5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85745" w:rsidRPr="00875A5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</w:t>
        </w:r>
      </w:hyperlink>
      <w:r w:rsidR="004857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574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bookmarkStart w:id="0" w:name="_GoBack"/>
      <w:bookmarkEnd w:id="0"/>
    </w:p>
    <w:p w:rsidR="00AD6AF4" w:rsidRDefault="008257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 Анализ соответствия проекта законодательству.</w:t>
      </w:r>
    </w:p>
    <w:p w:rsidR="00AD6AF4" w:rsidRDefault="008257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Представленный проект не противоречит нормам национального законодате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льства, а также вступившим в установленном порядке в силу международным договорам, участницей которых является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Кыргызская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Республика.</w:t>
      </w:r>
    </w:p>
    <w:p w:rsidR="00AD6AF4" w:rsidRDefault="008257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Информация о необходимости финансирования.</w:t>
      </w:r>
    </w:p>
    <w:p w:rsidR="00AD6AF4" w:rsidRDefault="008257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настоящего проекта постановления Кабинета Министров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</w:t>
      </w:r>
      <w:r>
        <w:rPr>
          <w:rFonts w:ascii="Times New Roman" w:eastAsia="Calibri" w:hAnsi="Times New Roman" w:cs="Times New Roman"/>
          <w:sz w:val="28"/>
          <w:szCs w:val="28"/>
        </w:rPr>
        <w:t>ублики не повлечет дополнительных финансовых затрат из республиканского бюджета.</w:t>
      </w:r>
    </w:p>
    <w:p w:rsidR="00AD6AF4" w:rsidRDefault="008257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:rsidR="00AD6AF4" w:rsidRDefault="0082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19 Закона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нормативно правовых актах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Республики», 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правовых актов, направленные на регулирование предпринимательской деятельности, за исключением случаев регулирования предпринимательской деятельности 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обстоятельт</w:t>
      </w:r>
      <w:proofErr w:type="spellEnd"/>
    </w:p>
    <w:p w:rsidR="00AD6AF4" w:rsidRDefault="0082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не требует проведения анализа регулятивного воздействия,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не направлен на регулирование предпринимательской деятельности.</w:t>
      </w:r>
    </w:p>
    <w:p w:rsidR="00AD6AF4" w:rsidRDefault="00AD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F4" w:rsidRDefault="00AD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F4" w:rsidRDefault="008257D5">
      <w:pPr>
        <w:spacing w:after="0" w:line="240" w:lineRule="auto"/>
        <w:jc w:val="both"/>
        <w:rPr>
          <w:b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о.м</w:t>
      </w:r>
      <w:r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С.У.Султанбеков</w:t>
      </w:r>
      <w:proofErr w:type="spellEnd"/>
    </w:p>
    <w:sectPr w:rsidR="00AD6AF4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D5" w:rsidRDefault="008257D5">
      <w:pPr>
        <w:spacing w:line="240" w:lineRule="auto"/>
      </w:pPr>
      <w:r>
        <w:separator/>
      </w:r>
    </w:p>
  </w:endnote>
  <w:endnote w:type="continuationSeparator" w:id="0">
    <w:p w:rsidR="008257D5" w:rsidRDefault="00825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F4" w:rsidRDefault="00AD6A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D5" w:rsidRDefault="008257D5">
      <w:pPr>
        <w:spacing w:after="0"/>
      </w:pPr>
      <w:r>
        <w:separator/>
      </w:r>
    </w:p>
  </w:footnote>
  <w:footnote w:type="continuationSeparator" w:id="0">
    <w:p w:rsidR="008257D5" w:rsidRDefault="008257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9DF65C"/>
    <w:multiLevelType w:val="singleLevel"/>
    <w:tmpl w:val="9A9DF65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10"/>
    <w:rsid w:val="00006A07"/>
    <w:rsid w:val="00006A96"/>
    <w:rsid w:val="00051613"/>
    <w:rsid w:val="00080EB3"/>
    <w:rsid w:val="000B4CF8"/>
    <w:rsid w:val="00103A98"/>
    <w:rsid w:val="001104F7"/>
    <w:rsid w:val="0011333D"/>
    <w:rsid w:val="00136099"/>
    <w:rsid w:val="00136F51"/>
    <w:rsid w:val="00191918"/>
    <w:rsid w:val="00246724"/>
    <w:rsid w:val="00251F8C"/>
    <w:rsid w:val="00257C9E"/>
    <w:rsid w:val="002B031C"/>
    <w:rsid w:val="002C6609"/>
    <w:rsid w:val="0030403B"/>
    <w:rsid w:val="00306803"/>
    <w:rsid w:val="0031082C"/>
    <w:rsid w:val="0031354E"/>
    <w:rsid w:val="00313B36"/>
    <w:rsid w:val="003232C4"/>
    <w:rsid w:val="00331E22"/>
    <w:rsid w:val="00345D01"/>
    <w:rsid w:val="00354068"/>
    <w:rsid w:val="00355429"/>
    <w:rsid w:val="00371802"/>
    <w:rsid w:val="00401EF7"/>
    <w:rsid w:val="00404EBA"/>
    <w:rsid w:val="00431587"/>
    <w:rsid w:val="00432ECD"/>
    <w:rsid w:val="00485745"/>
    <w:rsid w:val="0049029B"/>
    <w:rsid w:val="004C6BF7"/>
    <w:rsid w:val="004D7387"/>
    <w:rsid w:val="00511B5D"/>
    <w:rsid w:val="00553FD1"/>
    <w:rsid w:val="005F1169"/>
    <w:rsid w:val="006400B0"/>
    <w:rsid w:val="00653093"/>
    <w:rsid w:val="00653BD4"/>
    <w:rsid w:val="00654FC7"/>
    <w:rsid w:val="006825E1"/>
    <w:rsid w:val="006D0AD9"/>
    <w:rsid w:val="006D198D"/>
    <w:rsid w:val="006F7A8B"/>
    <w:rsid w:val="00764D16"/>
    <w:rsid w:val="00770038"/>
    <w:rsid w:val="0079711B"/>
    <w:rsid w:val="007B119D"/>
    <w:rsid w:val="007B5A4D"/>
    <w:rsid w:val="008257D5"/>
    <w:rsid w:val="0083159A"/>
    <w:rsid w:val="008323C7"/>
    <w:rsid w:val="008B570A"/>
    <w:rsid w:val="008C1265"/>
    <w:rsid w:val="00900307"/>
    <w:rsid w:val="009028C9"/>
    <w:rsid w:val="00942047"/>
    <w:rsid w:val="00956CB5"/>
    <w:rsid w:val="00986E3C"/>
    <w:rsid w:val="009A01B8"/>
    <w:rsid w:val="009C1969"/>
    <w:rsid w:val="00A05193"/>
    <w:rsid w:val="00A13520"/>
    <w:rsid w:val="00A715DE"/>
    <w:rsid w:val="00AA1210"/>
    <w:rsid w:val="00AA6BD1"/>
    <w:rsid w:val="00AB5DE6"/>
    <w:rsid w:val="00AD6AF4"/>
    <w:rsid w:val="00AE3FED"/>
    <w:rsid w:val="00B30111"/>
    <w:rsid w:val="00B3574B"/>
    <w:rsid w:val="00B722AD"/>
    <w:rsid w:val="00BC108C"/>
    <w:rsid w:val="00C15295"/>
    <w:rsid w:val="00C30787"/>
    <w:rsid w:val="00C32ABA"/>
    <w:rsid w:val="00CC3A27"/>
    <w:rsid w:val="00CD59D1"/>
    <w:rsid w:val="00CF1693"/>
    <w:rsid w:val="00D46D58"/>
    <w:rsid w:val="00DC0360"/>
    <w:rsid w:val="00DF7E1E"/>
    <w:rsid w:val="00E0320E"/>
    <w:rsid w:val="00E31280"/>
    <w:rsid w:val="00E41DAD"/>
    <w:rsid w:val="00E6195C"/>
    <w:rsid w:val="00E82D8A"/>
    <w:rsid w:val="00EA52AF"/>
    <w:rsid w:val="00ED2D3D"/>
    <w:rsid w:val="00EF24AB"/>
    <w:rsid w:val="00F7164E"/>
    <w:rsid w:val="00F844E3"/>
    <w:rsid w:val="00FA441B"/>
    <w:rsid w:val="00FD0136"/>
    <w:rsid w:val="00FF1544"/>
    <w:rsid w:val="077B0190"/>
    <w:rsid w:val="0AD656DD"/>
    <w:rsid w:val="0F274759"/>
    <w:rsid w:val="0FBC29A0"/>
    <w:rsid w:val="19ED4D33"/>
    <w:rsid w:val="1E197963"/>
    <w:rsid w:val="1F7D3F22"/>
    <w:rsid w:val="20476A09"/>
    <w:rsid w:val="23677F4F"/>
    <w:rsid w:val="263A491A"/>
    <w:rsid w:val="28094EEC"/>
    <w:rsid w:val="2A800D78"/>
    <w:rsid w:val="37EF7C5B"/>
    <w:rsid w:val="4BC36FDC"/>
    <w:rsid w:val="4C6065D9"/>
    <w:rsid w:val="4E060A8E"/>
    <w:rsid w:val="4E485577"/>
    <w:rsid w:val="52BC29D7"/>
    <w:rsid w:val="55945546"/>
    <w:rsid w:val="5999137D"/>
    <w:rsid w:val="5AB15BDA"/>
    <w:rsid w:val="60DF620F"/>
    <w:rsid w:val="653B778C"/>
    <w:rsid w:val="65801643"/>
    <w:rsid w:val="68CA50AF"/>
    <w:rsid w:val="6DA34120"/>
    <w:rsid w:val="6DF47F1D"/>
    <w:rsid w:val="72710C91"/>
    <w:rsid w:val="7D341239"/>
    <w:rsid w:val="7EA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B032"/>
  <w15:docId w15:val="{4E4AB10A-08ED-4F67-BE94-993BB4A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ac">
    <w:name w:val="Основной текст_"/>
    <w:basedOn w:val="a0"/>
    <w:link w:val="10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c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Керимов Насипбек</cp:lastModifiedBy>
  <cp:revision>62</cp:revision>
  <cp:lastPrinted>2022-12-07T11:38:00Z</cp:lastPrinted>
  <dcterms:created xsi:type="dcterms:W3CDTF">2022-11-14T11:58:00Z</dcterms:created>
  <dcterms:modified xsi:type="dcterms:W3CDTF">2022-12-13T08:32:00Z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76AEE9D00076428490D0E82900A24A13</vt:lpwstr>
  </property>
</Properties>
</file>