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3FE69" w14:textId="77777777" w:rsidR="00E91E13" w:rsidRPr="006F1EDC" w:rsidRDefault="00E91E13" w:rsidP="00E91E13">
      <w:pPr>
        <w:ind w:firstLine="0"/>
        <w:jc w:val="right"/>
        <w:rPr>
          <w:rFonts w:cs="Times New Roman"/>
        </w:rPr>
      </w:pPr>
      <w:r w:rsidRPr="006F1EDC">
        <w:rPr>
          <w:rFonts w:cs="Times New Roman"/>
        </w:rPr>
        <w:t>Приложение</w:t>
      </w:r>
    </w:p>
    <w:p w14:paraId="0113B8B2" w14:textId="77777777" w:rsidR="00E91E13" w:rsidRPr="006F1EDC" w:rsidRDefault="00E91E13" w:rsidP="00E91E13">
      <w:pPr>
        <w:ind w:firstLine="0"/>
        <w:jc w:val="right"/>
        <w:rPr>
          <w:rFonts w:cs="Times New Roman"/>
        </w:rPr>
      </w:pPr>
    </w:p>
    <w:p w14:paraId="6CA14121" w14:textId="77777777" w:rsidR="00FA3ACC" w:rsidRPr="006F1EDC" w:rsidRDefault="00E91E13" w:rsidP="00E91E13">
      <w:pPr>
        <w:ind w:firstLine="0"/>
        <w:jc w:val="center"/>
        <w:rPr>
          <w:rFonts w:cs="Times New Roman"/>
          <w:b/>
        </w:rPr>
      </w:pPr>
      <w:r w:rsidRPr="006F1EDC">
        <w:rPr>
          <w:rFonts w:cs="Times New Roman"/>
          <w:b/>
        </w:rPr>
        <w:t>Коэффициенты</w:t>
      </w:r>
      <w:r w:rsidR="00FA3ACC" w:rsidRPr="006F1EDC">
        <w:rPr>
          <w:rFonts w:cs="Times New Roman"/>
          <w:b/>
        </w:rPr>
        <w:t xml:space="preserve"> </w:t>
      </w:r>
    </w:p>
    <w:p w14:paraId="014C7F3C" w14:textId="77777777" w:rsidR="00FA3ACC" w:rsidRPr="006F1EDC" w:rsidRDefault="00E91E13" w:rsidP="00E91E13">
      <w:pPr>
        <w:ind w:firstLine="0"/>
        <w:jc w:val="center"/>
        <w:rPr>
          <w:rFonts w:cs="Times New Roman"/>
          <w:b/>
        </w:rPr>
      </w:pPr>
      <w:r w:rsidRPr="006F1EDC">
        <w:rPr>
          <w:rFonts w:cs="Times New Roman"/>
          <w:b/>
        </w:rPr>
        <w:t>страховых тарифов</w:t>
      </w:r>
      <w:r w:rsidR="00FA3ACC" w:rsidRPr="006F1EDC">
        <w:rPr>
          <w:rFonts w:cs="Times New Roman"/>
          <w:b/>
        </w:rPr>
        <w:t xml:space="preserve"> </w:t>
      </w:r>
      <w:r w:rsidRPr="006F1EDC">
        <w:rPr>
          <w:rFonts w:cs="Times New Roman"/>
          <w:b/>
        </w:rPr>
        <w:t xml:space="preserve">для расчета страховой премии по </w:t>
      </w:r>
    </w:p>
    <w:p w14:paraId="6EB9E38E" w14:textId="77777777" w:rsidR="00E91E13" w:rsidRPr="006F1EDC" w:rsidRDefault="00E91E13" w:rsidP="00E91E13">
      <w:pPr>
        <w:ind w:firstLine="0"/>
        <w:jc w:val="center"/>
        <w:rPr>
          <w:rFonts w:cs="Times New Roman"/>
          <w:b/>
        </w:rPr>
      </w:pPr>
      <w:r w:rsidRPr="006F1EDC">
        <w:rPr>
          <w:rFonts w:cs="Times New Roman"/>
          <w:b/>
        </w:rPr>
        <w:t>договорам</w:t>
      </w:r>
      <w:r w:rsidR="00FA3ACC" w:rsidRPr="006F1EDC">
        <w:rPr>
          <w:rFonts w:cs="Times New Roman"/>
          <w:b/>
        </w:rPr>
        <w:t xml:space="preserve"> </w:t>
      </w:r>
      <w:r w:rsidRPr="006F1EDC">
        <w:rPr>
          <w:rFonts w:cs="Times New Roman"/>
          <w:b/>
        </w:rPr>
        <w:t xml:space="preserve">обязательного страхования гражданско-правовой </w:t>
      </w:r>
    </w:p>
    <w:p w14:paraId="6C5BB8B8" w14:textId="77777777" w:rsidR="00E91E13" w:rsidRPr="006F1EDC" w:rsidRDefault="00E91E13" w:rsidP="00E91E13">
      <w:pPr>
        <w:ind w:firstLine="0"/>
        <w:jc w:val="center"/>
        <w:rPr>
          <w:rFonts w:cs="Times New Roman"/>
          <w:b/>
        </w:rPr>
      </w:pPr>
      <w:r w:rsidRPr="006F1EDC">
        <w:rPr>
          <w:rFonts w:cs="Times New Roman"/>
          <w:b/>
        </w:rPr>
        <w:t>ответственности владельцев автотранспортных средств</w:t>
      </w:r>
    </w:p>
    <w:p w14:paraId="15CA5312" w14:textId="77777777" w:rsidR="00E91E13" w:rsidRPr="006F1EDC" w:rsidRDefault="00E91E13" w:rsidP="00E91E13">
      <w:pPr>
        <w:ind w:firstLine="0"/>
        <w:jc w:val="center"/>
        <w:rPr>
          <w:rFonts w:cs="Times New Roman"/>
        </w:rPr>
      </w:pPr>
    </w:p>
    <w:p w14:paraId="0DE1A67E" w14:textId="77777777" w:rsidR="00E91E13" w:rsidRPr="006F1EDC" w:rsidRDefault="00E91E13" w:rsidP="00E91E13">
      <w:pPr>
        <w:rPr>
          <w:rFonts w:cs="Times New Roman"/>
        </w:rPr>
      </w:pPr>
      <w:r w:rsidRPr="006F1EDC">
        <w:rPr>
          <w:rFonts w:cs="Times New Roman"/>
        </w:rPr>
        <w:t>1. Для расчета размера страховой премии по договорам обязательного страхования гражданско-правовой ответственности владельцев автотранспортных средств используются следующие коэффициенты страховых тарифов:</w:t>
      </w:r>
    </w:p>
    <w:p w14:paraId="24BCF828" w14:textId="77777777" w:rsidR="00E91E13" w:rsidRPr="006F1EDC" w:rsidRDefault="00E91E13" w:rsidP="00E91E13">
      <w:pPr>
        <w:rPr>
          <w:rFonts w:cs="Times New Roman"/>
        </w:rPr>
      </w:pPr>
    </w:p>
    <w:p w14:paraId="1D66A19F" w14:textId="448AA795" w:rsidR="00E91E13" w:rsidRPr="006F1EDC" w:rsidRDefault="00E91E13" w:rsidP="00E91E13">
      <w:pPr>
        <w:rPr>
          <w:rFonts w:cs="Times New Roman"/>
        </w:rPr>
      </w:pPr>
      <w:r w:rsidRPr="006F1EDC">
        <w:rPr>
          <w:rFonts w:cs="Times New Roman"/>
        </w:rPr>
        <w:t>1) коэффициент в зависимости от типа автотранспортного средства:</w:t>
      </w:r>
    </w:p>
    <w:tbl>
      <w:tblPr>
        <w:tblW w:w="8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528"/>
        <w:gridCol w:w="2268"/>
      </w:tblGrid>
      <w:tr w:rsidR="00E91E13" w:rsidRPr="006F1EDC" w14:paraId="0DFF22D9" w14:textId="77777777" w:rsidTr="003C343C">
        <w:trPr>
          <w:trHeight w:val="918"/>
        </w:trPr>
        <w:tc>
          <w:tcPr>
            <w:tcW w:w="699" w:type="dxa"/>
            <w:shd w:val="clear" w:color="auto" w:fill="FFFFFF" w:themeFill="background1"/>
          </w:tcPr>
          <w:p w14:paraId="0553146D" w14:textId="77777777" w:rsidR="00E91E13" w:rsidRPr="006F1EDC" w:rsidRDefault="00E91E13" w:rsidP="00963949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24"/>
                <w:lang w:eastAsia="ru-RU"/>
              </w:rPr>
            </w:pPr>
            <w:r w:rsidRPr="006F1EDC">
              <w:rPr>
                <w:rFonts w:eastAsia="Times New Roman" w:cs="Times New Roman"/>
                <w:b/>
                <w:bCs/>
                <w:kern w:val="24"/>
                <w:lang w:eastAsia="ru-RU"/>
              </w:rPr>
              <w:t>№ п/п</w:t>
            </w:r>
          </w:p>
        </w:tc>
        <w:tc>
          <w:tcPr>
            <w:tcW w:w="552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35966" w14:textId="77777777" w:rsidR="00E91E13" w:rsidRPr="006F1EDC" w:rsidRDefault="00E91E13" w:rsidP="00963949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6F1EDC">
              <w:rPr>
                <w:rFonts w:eastAsia="Times New Roman" w:cs="Times New Roman"/>
                <w:b/>
                <w:bCs/>
                <w:kern w:val="24"/>
                <w:lang w:eastAsia="ru-RU"/>
              </w:rPr>
              <w:t>Тип автотранспортного средства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97E4D" w14:textId="77777777" w:rsidR="00E91E13" w:rsidRPr="006F1EDC" w:rsidRDefault="00E91E13" w:rsidP="00963949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6F1EDC">
              <w:rPr>
                <w:rFonts w:eastAsia="Times New Roman" w:cs="Times New Roman"/>
                <w:b/>
                <w:bCs/>
                <w:kern w:val="24"/>
                <w:lang w:eastAsia="ru-RU"/>
              </w:rPr>
              <w:t>Коэффициент</w:t>
            </w:r>
          </w:p>
        </w:tc>
      </w:tr>
      <w:tr w:rsidR="00E91E13" w:rsidRPr="006F1EDC" w14:paraId="7109E431" w14:textId="77777777" w:rsidTr="00EE1CDF">
        <w:trPr>
          <w:trHeight w:val="20"/>
        </w:trPr>
        <w:tc>
          <w:tcPr>
            <w:tcW w:w="699" w:type="dxa"/>
            <w:shd w:val="clear" w:color="auto" w:fill="FFFFFF" w:themeFill="background1"/>
            <w:vAlign w:val="center"/>
          </w:tcPr>
          <w:p w14:paraId="0FE88E44" w14:textId="77777777" w:rsidR="00E91E13" w:rsidRPr="006F1EDC" w:rsidRDefault="00E91E13" w:rsidP="00963949">
            <w:pPr>
              <w:ind w:firstLine="0"/>
              <w:contextualSpacing/>
              <w:jc w:val="center"/>
              <w:rPr>
                <w:rFonts w:cs="Times New Roman"/>
                <w:bCs/>
              </w:rPr>
            </w:pPr>
            <w:r w:rsidRPr="006F1EDC">
              <w:rPr>
                <w:rFonts w:cs="Times New Roman"/>
                <w:bCs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A6795A" w14:textId="77777777" w:rsidR="00E91E13" w:rsidRPr="006F1EDC" w:rsidRDefault="00E91E13" w:rsidP="00963949">
            <w:pPr>
              <w:widowControl w:val="0"/>
              <w:ind w:firstLine="0"/>
              <w:contextualSpacing/>
              <w:jc w:val="left"/>
              <w:rPr>
                <w:rFonts w:eastAsia="Times New Roman" w:cs="Times New Roman"/>
                <w:lang w:eastAsia="ru-RU"/>
              </w:rPr>
            </w:pPr>
            <w:r w:rsidRPr="006F1EDC">
              <w:rPr>
                <w:rFonts w:eastAsia="Times New Roman" w:cs="Times New Roman"/>
                <w:bCs/>
                <w:kern w:val="24"/>
                <w:lang w:eastAsia="ru-RU"/>
              </w:rPr>
              <w:t>Легковые автотранспортные средства с рабочим объемом двигателя менее 2 000 куб. см и электромобили  с мощностью электродвигателя до 50 кВт/ч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A69CD" w14:textId="367278A2" w:rsidR="00E91E13" w:rsidRPr="006F1EDC" w:rsidRDefault="00D66A35" w:rsidP="00963949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Cs/>
                <w:kern w:val="24"/>
                <w:lang w:eastAsia="ru-RU"/>
              </w:rPr>
              <w:t>1,0</w:t>
            </w:r>
          </w:p>
        </w:tc>
      </w:tr>
      <w:tr w:rsidR="00E91E13" w:rsidRPr="006F1EDC" w14:paraId="5B3B1F55" w14:textId="77777777" w:rsidTr="00EE1CDF">
        <w:trPr>
          <w:trHeight w:val="20"/>
        </w:trPr>
        <w:tc>
          <w:tcPr>
            <w:tcW w:w="699" w:type="dxa"/>
            <w:shd w:val="clear" w:color="auto" w:fill="FFFFFF" w:themeFill="background1"/>
            <w:vAlign w:val="center"/>
          </w:tcPr>
          <w:p w14:paraId="23841C6C" w14:textId="77777777" w:rsidR="00E91E13" w:rsidRPr="006F1EDC" w:rsidRDefault="00E91E13" w:rsidP="00963949">
            <w:pPr>
              <w:ind w:firstLine="0"/>
              <w:contextualSpacing/>
              <w:jc w:val="center"/>
              <w:rPr>
                <w:rFonts w:cs="Times New Roman"/>
                <w:bCs/>
              </w:rPr>
            </w:pPr>
            <w:r w:rsidRPr="006F1EDC">
              <w:rPr>
                <w:rFonts w:cs="Times New Roman"/>
                <w:bCs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  <w:hideMark/>
          </w:tcPr>
          <w:p w14:paraId="1E430F03" w14:textId="77777777" w:rsidR="00E91E13" w:rsidRPr="006F1EDC" w:rsidRDefault="00E91E13" w:rsidP="00963949">
            <w:pPr>
              <w:widowControl w:val="0"/>
              <w:ind w:left="108" w:firstLine="0"/>
              <w:contextualSpacing/>
              <w:jc w:val="left"/>
              <w:rPr>
                <w:rFonts w:eastAsia="Times New Roman" w:cs="Times New Roman"/>
                <w:bCs/>
                <w:kern w:val="24"/>
                <w:lang w:eastAsia="ru-RU"/>
              </w:rPr>
            </w:pPr>
            <w:r w:rsidRPr="006F1EDC">
              <w:rPr>
                <w:rFonts w:eastAsia="Times New Roman" w:cs="Times New Roman"/>
                <w:bCs/>
                <w:kern w:val="24"/>
                <w:lang w:eastAsia="ru-RU"/>
              </w:rPr>
              <w:t>Легковые автотранспортные средства с рабочим объемом двигателя от 2 001 до 3 000 куб. см и электромобили с мощностью электродвигателя свыше 51 кВт/ч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3AD46" w14:textId="12E0E22A" w:rsidR="00E91E13" w:rsidRPr="006F1EDC" w:rsidRDefault="00D66A35" w:rsidP="00963949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Cs/>
                <w:kern w:val="24"/>
                <w:lang w:eastAsia="ru-RU"/>
              </w:rPr>
              <w:t>1,20</w:t>
            </w:r>
          </w:p>
        </w:tc>
      </w:tr>
      <w:tr w:rsidR="00E91E13" w:rsidRPr="006F1EDC" w14:paraId="353458A3" w14:textId="77777777" w:rsidTr="00EE1CDF">
        <w:trPr>
          <w:trHeight w:val="20"/>
        </w:trPr>
        <w:tc>
          <w:tcPr>
            <w:tcW w:w="699" w:type="dxa"/>
            <w:shd w:val="clear" w:color="auto" w:fill="FFFFFF" w:themeFill="background1"/>
            <w:vAlign w:val="center"/>
          </w:tcPr>
          <w:p w14:paraId="062DF5F8" w14:textId="77777777" w:rsidR="00E91E13" w:rsidRPr="006F1EDC" w:rsidRDefault="00E91E13" w:rsidP="00963949">
            <w:pPr>
              <w:ind w:firstLine="0"/>
              <w:contextualSpacing/>
              <w:jc w:val="center"/>
              <w:rPr>
                <w:rFonts w:cs="Times New Roman"/>
                <w:bCs/>
              </w:rPr>
            </w:pPr>
            <w:r w:rsidRPr="006F1EDC">
              <w:rPr>
                <w:rFonts w:cs="Times New Roman"/>
                <w:bCs/>
              </w:rPr>
              <w:t>3</w:t>
            </w:r>
          </w:p>
        </w:tc>
        <w:tc>
          <w:tcPr>
            <w:tcW w:w="5528" w:type="dxa"/>
            <w:shd w:val="clear" w:color="auto" w:fill="FFFFFF" w:themeFill="background1"/>
            <w:hideMark/>
          </w:tcPr>
          <w:p w14:paraId="2C41E8C3" w14:textId="77777777" w:rsidR="00E91E13" w:rsidRPr="006F1EDC" w:rsidRDefault="00E91E13" w:rsidP="00963949">
            <w:pPr>
              <w:widowControl w:val="0"/>
              <w:ind w:left="108" w:firstLine="0"/>
              <w:contextualSpacing/>
              <w:jc w:val="left"/>
              <w:rPr>
                <w:rFonts w:eastAsia="Times New Roman" w:cs="Times New Roman"/>
                <w:bCs/>
                <w:kern w:val="24"/>
                <w:lang w:eastAsia="ru-RU"/>
              </w:rPr>
            </w:pPr>
            <w:r w:rsidRPr="006F1EDC">
              <w:rPr>
                <w:rFonts w:eastAsia="Times New Roman" w:cs="Times New Roman"/>
                <w:bCs/>
                <w:kern w:val="24"/>
                <w:lang w:eastAsia="ru-RU"/>
              </w:rPr>
              <w:t>Легковые автотранспортные средства с рабочим объемом двигателя свыше 3 001 куб. см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B471F" w14:textId="35776597" w:rsidR="00E91E13" w:rsidRPr="006F1EDC" w:rsidRDefault="00D66A35" w:rsidP="00963949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Cs/>
                <w:kern w:val="24"/>
                <w:lang w:eastAsia="ru-RU"/>
              </w:rPr>
              <w:t>1,45</w:t>
            </w:r>
          </w:p>
        </w:tc>
      </w:tr>
      <w:tr w:rsidR="00E91E13" w:rsidRPr="006F1EDC" w14:paraId="6344C9B6" w14:textId="77777777" w:rsidTr="00EE1CDF">
        <w:trPr>
          <w:trHeight w:val="20"/>
        </w:trPr>
        <w:tc>
          <w:tcPr>
            <w:tcW w:w="699" w:type="dxa"/>
            <w:shd w:val="clear" w:color="auto" w:fill="FFFFFF" w:themeFill="background1"/>
            <w:vAlign w:val="center"/>
          </w:tcPr>
          <w:p w14:paraId="3439401B" w14:textId="77777777" w:rsidR="00E91E13" w:rsidRPr="006F1EDC" w:rsidRDefault="00E91E13" w:rsidP="00963949">
            <w:pPr>
              <w:ind w:firstLine="0"/>
              <w:contextualSpacing/>
              <w:jc w:val="center"/>
              <w:rPr>
                <w:rFonts w:cs="Times New Roman"/>
              </w:rPr>
            </w:pPr>
            <w:r w:rsidRPr="006F1EDC">
              <w:rPr>
                <w:rFonts w:cs="Times New Roman"/>
                <w:bCs/>
              </w:rPr>
              <w:t>4</w:t>
            </w:r>
          </w:p>
        </w:tc>
        <w:tc>
          <w:tcPr>
            <w:tcW w:w="552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5D0BF3" w14:textId="77777777" w:rsidR="00E91E13" w:rsidRPr="006F1EDC" w:rsidRDefault="00E91E13" w:rsidP="00963949">
            <w:pPr>
              <w:widowControl w:val="0"/>
              <w:ind w:firstLine="0"/>
              <w:contextualSpacing/>
              <w:jc w:val="left"/>
              <w:rPr>
                <w:rFonts w:eastAsia="Times New Roman" w:cs="Times New Roman"/>
                <w:bCs/>
                <w:kern w:val="24"/>
                <w:lang w:eastAsia="ru-RU"/>
              </w:rPr>
            </w:pPr>
            <w:r w:rsidRPr="006F1EDC">
              <w:rPr>
                <w:rFonts w:eastAsia="Times New Roman" w:cs="Times New Roman"/>
                <w:bCs/>
                <w:kern w:val="24"/>
                <w:lang w:eastAsia="ru-RU"/>
              </w:rPr>
              <w:t>Грузовые автотранспортные средства с общей разрешенной максимальной массой менее 12 тонн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02F55" w14:textId="12B1153D" w:rsidR="00E91E13" w:rsidRPr="006F1EDC" w:rsidRDefault="00D66A35" w:rsidP="00963949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Cs/>
                <w:kern w:val="24"/>
                <w:lang w:eastAsia="ru-RU"/>
              </w:rPr>
              <w:t>1,60</w:t>
            </w:r>
          </w:p>
        </w:tc>
      </w:tr>
      <w:tr w:rsidR="00E91E13" w:rsidRPr="006F1EDC" w14:paraId="338BC0E2" w14:textId="77777777" w:rsidTr="00EE1CDF">
        <w:trPr>
          <w:trHeight w:val="20"/>
        </w:trPr>
        <w:tc>
          <w:tcPr>
            <w:tcW w:w="699" w:type="dxa"/>
            <w:shd w:val="clear" w:color="auto" w:fill="FFFFFF" w:themeFill="background1"/>
            <w:vAlign w:val="center"/>
          </w:tcPr>
          <w:p w14:paraId="60FB3271" w14:textId="77777777" w:rsidR="00E91E13" w:rsidRPr="006F1EDC" w:rsidRDefault="00E91E13" w:rsidP="00963949">
            <w:pPr>
              <w:ind w:firstLine="0"/>
              <w:contextualSpacing/>
              <w:jc w:val="center"/>
              <w:rPr>
                <w:rFonts w:cs="Times New Roman"/>
              </w:rPr>
            </w:pPr>
            <w:r w:rsidRPr="006F1EDC">
              <w:rPr>
                <w:rFonts w:cs="Times New Roman"/>
                <w:bCs/>
              </w:rPr>
              <w:t>5</w:t>
            </w:r>
          </w:p>
        </w:tc>
        <w:tc>
          <w:tcPr>
            <w:tcW w:w="5528" w:type="dxa"/>
            <w:shd w:val="clear" w:color="auto" w:fill="FFFFFF" w:themeFill="background1"/>
            <w:hideMark/>
          </w:tcPr>
          <w:p w14:paraId="1FCB0566" w14:textId="77777777" w:rsidR="00E91E13" w:rsidRPr="006F1EDC" w:rsidRDefault="00E91E13" w:rsidP="00963949">
            <w:pPr>
              <w:widowControl w:val="0"/>
              <w:ind w:left="108" w:firstLine="0"/>
              <w:contextualSpacing/>
              <w:jc w:val="left"/>
              <w:rPr>
                <w:rFonts w:eastAsia="Times New Roman" w:cs="Times New Roman"/>
                <w:bCs/>
                <w:kern w:val="24"/>
                <w:lang w:eastAsia="ru-RU"/>
              </w:rPr>
            </w:pPr>
            <w:r w:rsidRPr="006F1EDC">
              <w:rPr>
                <w:rFonts w:eastAsia="Times New Roman" w:cs="Times New Roman"/>
                <w:bCs/>
                <w:kern w:val="24"/>
                <w:lang w:eastAsia="ru-RU"/>
              </w:rPr>
              <w:t>Грузовые автотранспортные средства с общей разрешенной максимальной массой более 12 тонн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AE68E" w14:textId="77777777" w:rsidR="00E91E13" w:rsidRPr="006F1EDC" w:rsidRDefault="00E91E13" w:rsidP="00963949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6F1EDC">
              <w:rPr>
                <w:rFonts w:eastAsia="Times New Roman" w:cs="Times New Roman"/>
                <w:bCs/>
                <w:kern w:val="24"/>
                <w:lang w:eastAsia="ru-RU"/>
              </w:rPr>
              <w:t>2,00</w:t>
            </w:r>
          </w:p>
        </w:tc>
      </w:tr>
      <w:tr w:rsidR="00E91E13" w:rsidRPr="006F1EDC" w14:paraId="4D7766A9" w14:textId="77777777" w:rsidTr="00EE1CDF">
        <w:trPr>
          <w:trHeight w:val="20"/>
        </w:trPr>
        <w:tc>
          <w:tcPr>
            <w:tcW w:w="699" w:type="dxa"/>
            <w:shd w:val="clear" w:color="auto" w:fill="FFFFFF" w:themeFill="background1"/>
            <w:vAlign w:val="center"/>
          </w:tcPr>
          <w:p w14:paraId="13737C24" w14:textId="77777777" w:rsidR="00E91E13" w:rsidRPr="006F1EDC" w:rsidRDefault="00E91E13" w:rsidP="00963949">
            <w:pPr>
              <w:ind w:firstLine="0"/>
              <w:contextualSpacing/>
              <w:jc w:val="center"/>
              <w:rPr>
                <w:rFonts w:cs="Times New Roman"/>
              </w:rPr>
            </w:pPr>
            <w:r w:rsidRPr="006F1EDC">
              <w:rPr>
                <w:rFonts w:cs="Times New Roman"/>
                <w:bCs/>
              </w:rPr>
              <w:t>6</w:t>
            </w:r>
          </w:p>
        </w:tc>
        <w:tc>
          <w:tcPr>
            <w:tcW w:w="552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6E22FB" w14:textId="430AECF3" w:rsidR="00E91E13" w:rsidRPr="00CE58C4" w:rsidRDefault="00E91E13" w:rsidP="00712B19">
            <w:pPr>
              <w:widowControl w:val="0"/>
              <w:ind w:firstLine="0"/>
              <w:contextualSpacing/>
              <w:jc w:val="left"/>
              <w:rPr>
                <w:rFonts w:eastAsia="Times New Roman" w:cs="Times New Roman"/>
                <w:bCs/>
                <w:kern w:val="24"/>
                <w:lang w:eastAsia="ru-RU"/>
              </w:rPr>
            </w:pPr>
            <w:r w:rsidRPr="00CE58C4">
              <w:rPr>
                <w:rFonts w:eastAsia="Times New Roman" w:cs="Times New Roman"/>
                <w:bCs/>
                <w:kern w:val="24"/>
                <w:lang w:eastAsia="ru-RU"/>
              </w:rPr>
              <w:t>Автобусы с числом пассажирских мест до 16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0CFFA" w14:textId="77777777" w:rsidR="00E91E13" w:rsidRPr="006F1EDC" w:rsidRDefault="00E91E13" w:rsidP="00963949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6F1EDC">
              <w:rPr>
                <w:rFonts w:eastAsia="Times New Roman" w:cs="Times New Roman"/>
                <w:bCs/>
                <w:kern w:val="24"/>
                <w:lang w:eastAsia="ru-RU"/>
              </w:rPr>
              <w:t>1,45</w:t>
            </w:r>
          </w:p>
        </w:tc>
      </w:tr>
      <w:tr w:rsidR="00E91E13" w:rsidRPr="006F1EDC" w14:paraId="115FF69D" w14:textId="77777777" w:rsidTr="00EE1CDF">
        <w:trPr>
          <w:trHeight w:val="20"/>
        </w:trPr>
        <w:tc>
          <w:tcPr>
            <w:tcW w:w="699" w:type="dxa"/>
            <w:shd w:val="clear" w:color="auto" w:fill="FFFFFF" w:themeFill="background1"/>
            <w:vAlign w:val="center"/>
          </w:tcPr>
          <w:p w14:paraId="78AA4E1D" w14:textId="77777777" w:rsidR="00E91E13" w:rsidRPr="006F1EDC" w:rsidRDefault="00E91E13" w:rsidP="00963949">
            <w:pPr>
              <w:ind w:firstLine="0"/>
              <w:contextualSpacing/>
              <w:jc w:val="center"/>
              <w:rPr>
                <w:rFonts w:cs="Times New Roman"/>
              </w:rPr>
            </w:pPr>
            <w:r w:rsidRPr="006F1EDC">
              <w:rPr>
                <w:rFonts w:cs="Times New Roman"/>
                <w:bCs/>
              </w:rPr>
              <w:t>7</w:t>
            </w:r>
          </w:p>
        </w:tc>
        <w:tc>
          <w:tcPr>
            <w:tcW w:w="5528" w:type="dxa"/>
            <w:shd w:val="clear" w:color="auto" w:fill="FFFFFF" w:themeFill="background1"/>
            <w:hideMark/>
          </w:tcPr>
          <w:p w14:paraId="38839DE1" w14:textId="15310BA9" w:rsidR="00E91E13" w:rsidRPr="00CE58C4" w:rsidRDefault="00E91E13" w:rsidP="00712B19">
            <w:pPr>
              <w:widowControl w:val="0"/>
              <w:ind w:left="108" w:firstLine="0"/>
              <w:contextualSpacing/>
              <w:jc w:val="left"/>
              <w:rPr>
                <w:rFonts w:eastAsia="Times New Roman" w:cs="Times New Roman"/>
                <w:bCs/>
                <w:kern w:val="24"/>
                <w:lang w:eastAsia="ru-RU"/>
              </w:rPr>
            </w:pPr>
            <w:r w:rsidRPr="00CE58C4">
              <w:rPr>
                <w:rFonts w:eastAsia="Times New Roman" w:cs="Times New Roman"/>
                <w:bCs/>
                <w:kern w:val="24"/>
                <w:lang w:eastAsia="ru-RU"/>
              </w:rPr>
              <w:t>Автобусы с числом пассажирских мест свыше 16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C9795" w14:textId="77777777" w:rsidR="00E91E13" w:rsidRPr="006F1EDC" w:rsidRDefault="00E91E13" w:rsidP="00963949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6F1EDC">
              <w:rPr>
                <w:rFonts w:eastAsia="Times New Roman" w:cs="Times New Roman"/>
                <w:bCs/>
                <w:kern w:val="24"/>
                <w:lang w:eastAsia="ru-RU"/>
              </w:rPr>
              <w:t>1,65</w:t>
            </w:r>
          </w:p>
        </w:tc>
      </w:tr>
      <w:tr w:rsidR="00E91E13" w:rsidRPr="006F1EDC" w14:paraId="76694BC2" w14:textId="77777777" w:rsidTr="00EE1CDF">
        <w:trPr>
          <w:trHeight w:val="20"/>
        </w:trPr>
        <w:tc>
          <w:tcPr>
            <w:tcW w:w="699" w:type="dxa"/>
            <w:shd w:val="clear" w:color="auto" w:fill="FFFFFF" w:themeFill="background1"/>
            <w:vAlign w:val="center"/>
          </w:tcPr>
          <w:p w14:paraId="2984A374" w14:textId="77777777" w:rsidR="00E91E13" w:rsidRPr="006F1EDC" w:rsidRDefault="00E91E13" w:rsidP="00963949">
            <w:pPr>
              <w:ind w:firstLine="0"/>
              <w:contextualSpacing/>
              <w:jc w:val="center"/>
              <w:rPr>
                <w:rFonts w:cs="Times New Roman"/>
              </w:rPr>
            </w:pPr>
            <w:r w:rsidRPr="006F1EDC">
              <w:rPr>
                <w:rFonts w:cs="Times New Roman"/>
                <w:bCs/>
              </w:rPr>
              <w:t>8</w:t>
            </w:r>
          </w:p>
        </w:tc>
        <w:tc>
          <w:tcPr>
            <w:tcW w:w="552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7F5861" w14:textId="77777777" w:rsidR="00E91E13" w:rsidRPr="006F1EDC" w:rsidRDefault="00E91E13" w:rsidP="00963949">
            <w:pPr>
              <w:widowControl w:val="0"/>
              <w:ind w:firstLine="0"/>
              <w:contextualSpacing/>
              <w:jc w:val="left"/>
              <w:rPr>
                <w:rFonts w:eastAsia="Times New Roman" w:cs="Times New Roman"/>
                <w:bCs/>
                <w:kern w:val="24"/>
                <w:lang w:eastAsia="ru-RU"/>
              </w:rPr>
            </w:pPr>
            <w:r w:rsidRPr="006F1EDC">
              <w:rPr>
                <w:rFonts w:eastAsia="Times New Roman" w:cs="Times New Roman"/>
                <w:bCs/>
                <w:kern w:val="24"/>
                <w:lang w:eastAsia="ru-RU"/>
              </w:rPr>
              <w:t>Троллейбусы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E66C5" w14:textId="77777777" w:rsidR="00E91E13" w:rsidRPr="006F1EDC" w:rsidRDefault="00E91E13" w:rsidP="00963949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6F1EDC">
              <w:rPr>
                <w:rFonts w:eastAsia="Times New Roman" w:cs="Times New Roman"/>
                <w:bCs/>
                <w:kern w:val="24"/>
                <w:lang w:eastAsia="ru-RU"/>
              </w:rPr>
              <w:t>0,8</w:t>
            </w:r>
          </w:p>
        </w:tc>
      </w:tr>
      <w:tr w:rsidR="00E91E13" w:rsidRPr="006F1EDC" w14:paraId="269825D1" w14:textId="77777777" w:rsidTr="00EE1CDF">
        <w:trPr>
          <w:trHeight w:val="20"/>
        </w:trPr>
        <w:tc>
          <w:tcPr>
            <w:tcW w:w="699" w:type="dxa"/>
            <w:shd w:val="clear" w:color="auto" w:fill="FFFFFF" w:themeFill="background1"/>
            <w:vAlign w:val="center"/>
          </w:tcPr>
          <w:p w14:paraId="408C5A85" w14:textId="77777777" w:rsidR="00E91E13" w:rsidRPr="006F1EDC" w:rsidRDefault="00E91E13" w:rsidP="00963949">
            <w:pPr>
              <w:ind w:firstLine="0"/>
              <w:contextualSpacing/>
              <w:jc w:val="center"/>
              <w:rPr>
                <w:rFonts w:cs="Times New Roman"/>
              </w:rPr>
            </w:pPr>
            <w:r w:rsidRPr="006F1EDC">
              <w:rPr>
                <w:rFonts w:cs="Times New Roman"/>
                <w:bCs/>
              </w:rPr>
              <w:t>9</w:t>
            </w:r>
          </w:p>
        </w:tc>
        <w:tc>
          <w:tcPr>
            <w:tcW w:w="552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7982B2" w14:textId="77777777" w:rsidR="00E91E13" w:rsidRPr="006F1EDC" w:rsidRDefault="00E91E13" w:rsidP="00963949">
            <w:pPr>
              <w:widowControl w:val="0"/>
              <w:ind w:firstLine="0"/>
              <w:contextualSpacing/>
              <w:jc w:val="left"/>
              <w:rPr>
                <w:rFonts w:eastAsia="Times New Roman" w:cs="Times New Roman"/>
                <w:bCs/>
                <w:kern w:val="24"/>
                <w:lang w:eastAsia="ru-RU"/>
              </w:rPr>
            </w:pPr>
            <w:r w:rsidRPr="006F1EDC">
              <w:rPr>
                <w:rFonts w:eastAsia="Times New Roman" w:cs="Times New Roman"/>
                <w:bCs/>
                <w:kern w:val="24"/>
                <w:lang w:eastAsia="ru-RU"/>
              </w:rPr>
              <w:t>Мототранспорт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7D376" w14:textId="77777777" w:rsidR="00E91E13" w:rsidRPr="006F1EDC" w:rsidRDefault="00E91E13" w:rsidP="00963949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6F1EDC">
              <w:rPr>
                <w:rFonts w:eastAsia="Times New Roman" w:cs="Times New Roman"/>
                <w:bCs/>
                <w:kern w:val="24"/>
                <w:lang w:eastAsia="ru-RU"/>
              </w:rPr>
              <w:t>0,45</w:t>
            </w:r>
          </w:p>
        </w:tc>
      </w:tr>
      <w:tr w:rsidR="00E91E13" w:rsidRPr="006F1EDC" w14:paraId="3BF607C3" w14:textId="77777777" w:rsidTr="00EE1CDF">
        <w:trPr>
          <w:trHeight w:val="20"/>
        </w:trPr>
        <w:tc>
          <w:tcPr>
            <w:tcW w:w="699" w:type="dxa"/>
            <w:shd w:val="clear" w:color="auto" w:fill="FFFFFF" w:themeFill="background1"/>
            <w:vAlign w:val="center"/>
          </w:tcPr>
          <w:p w14:paraId="35EF957F" w14:textId="77777777" w:rsidR="00E91E13" w:rsidRPr="006F1EDC" w:rsidRDefault="00E91E13" w:rsidP="00963949">
            <w:pPr>
              <w:ind w:firstLine="0"/>
              <w:contextualSpacing/>
              <w:jc w:val="center"/>
              <w:rPr>
                <w:rFonts w:cs="Times New Roman"/>
              </w:rPr>
            </w:pPr>
            <w:r w:rsidRPr="006F1EDC">
              <w:rPr>
                <w:rFonts w:cs="Times New Roman"/>
                <w:bCs/>
              </w:rPr>
              <w:t>10</w:t>
            </w:r>
          </w:p>
        </w:tc>
        <w:tc>
          <w:tcPr>
            <w:tcW w:w="552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47096B" w14:textId="03E30805" w:rsidR="00E91E13" w:rsidRPr="006F1EDC" w:rsidRDefault="00E91E13" w:rsidP="00963949">
            <w:pPr>
              <w:widowControl w:val="0"/>
              <w:ind w:firstLine="0"/>
              <w:contextualSpacing/>
              <w:jc w:val="left"/>
              <w:rPr>
                <w:rFonts w:eastAsia="Times New Roman" w:cs="Times New Roman"/>
                <w:bCs/>
                <w:kern w:val="24"/>
                <w:lang w:eastAsia="ru-RU"/>
              </w:rPr>
            </w:pPr>
            <w:r w:rsidRPr="006F1EDC">
              <w:rPr>
                <w:rFonts w:eastAsia="Times New Roman" w:cs="Times New Roman"/>
                <w:bCs/>
                <w:kern w:val="24"/>
                <w:lang w:eastAsia="ru-RU"/>
              </w:rPr>
              <w:t>Прицепы (полуприцепы),</w:t>
            </w:r>
            <w:r w:rsidR="00712B19" w:rsidRPr="00712B19">
              <w:rPr>
                <w:rFonts w:eastAsia="Times New Roman" w:cs="Times New Roman"/>
                <w:lang w:eastAsia="ru-RU"/>
              </w:rPr>
              <w:t xml:space="preserve"> </w:t>
            </w:r>
            <w:r w:rsidR="00712B19" w:rsidRPr="00CE58C4">
              <w:rPr>
                <w:rFonts w:eastAsia="Times New Roman" w:cs="Times New Roman"/>
                <w:lang w:eastAsia="ru-RU"/>
              </w:rPr>
              <w:t>трактора</w:t>
            </w:r>
            <w:r w:rsidR="00712B19" w:rsidRPr="00CE58C4">
              <w:rPr>
                <w:rFonts w:eastAsia="Times New Roman" w:cs="Times New Roman"/>
                <w:lang w:val="ky-KG" w:eastAsia="ru-RU"/>
              </w:rPr>
              <w:t>,</w:t>
            </w:r>
            <w:r w:rsidRPr="00CE58C4">
              <w:rPr>
                <w:rFonts w:eastAsia="Times New Roman" w:cs="Times New Roman"/>
                <w:bCs/>
                <w:kern w:val="24"/>
                <w:lang w:eastAsia="ru-RU"/>
              </w:rPr>
              <w:t xml:space="preserve"> самоходные дорожно-строительные машины, </w:t>
            </w:r>
            <w:r w:rsidRPr="006F1EDC">
              <w:rPr>
                <w:rFonts w:eastAsia="Times New Roman" w:cs="Times New Roman"/>
                <w:bCs/>
                <w:kern w:val="24"/>
                <w:lang w:eastAsia="ru-RU"/>
              </w:rPr>
              <w:t>экскаваторы, бульдозеры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1375F" w14:textId="77777777" w:rsidR="00E91E13" w:rsidRPr="006F1EDC" w:rsidRDefault="00E91E13" w:rsidP="00963949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6F1EDC">
              <w:rPr>
                <w:rFonts w:eastAsia="Times New Roman" w:cs="Times New Roman"/>
                <w:bCs/>
                <w:kern w:val="24"/>
                <w:lang w:eastAsia="ru-RU"/>
              </w:rPr>
              <w:t>0,45</w:t>
            </w:r>
          </w:p>
        </w:tc>
      </w:tr>
    </w:tbl>
    <w:p w14:paraId="563DA8C2" w14:textId="77777777" w:rsidR="0094540A" w:rsidRDefault="0094540A" w:rsidP="00E91E13">
      <w:pPr>
        <w:ind w:firstLine="708"/>
        <w:rPr>
          <w:rFonts w:cs="Times New Roman"/>
        </w:rPr>
      </w:pPr>
    </w:p>
    <w:p w14:paraId="25C8AC89" w14:textId="77777777" w:rsidR="00E91E13" w:rsidRPr="006F1EDC" w:rsidRDefault="00E91E13" w:rsidP="00E91E13">
      <w:pPr>
        <w:ind w:firstLine="708"/>
        <w:rPr>
          <w:rFonts w:cs="Times New Roman"/>
        </w:rPr>
      </w:pPr>
      <w:r w:rsidRPr="006F1EDC">
        <w:rPr>
          <w:rFonts w:cs="Times New Roman"/>
        </w:rPr>
        <w:t xml:space="preserve">Примечание. </w:t>
      </w:r>
    </w:p>
    <w:p w14:paraId="1E8FC868" w14:textId="77777777" w:rsidR="00E91E13" w:rsidRPr="006F1EDC" w:rsidRDefault="00E91E13" w:rsidP="00E91E13">
      <w:pPr>
        <w:ind w:firstLine="708"/>
        <w:rPr>
          <w:rFonts w:cs="Times New Roman"/>
        </w:rPr>
      </w:pPr>
      <w:r w:rsidRPr="006F1EDC">
        <w:rPr>
          <w:rFonts w:cs="Times New Roman"/>
        </w:rPr>
        <w:t>При определении мощности двигателя транспортного средства используются данные свидетельства о регистрации автотранспортного средства;</w:t>
      </w:r>
    </w:p>
    <w:p w14:paraId="0D07FFF2" w14:textId="77777777" w:rsidR="00E91E13" w:rsidRPr="006F1EDC" w:rsidRDefault="00E91E13" w:rsidP="00E91E13">
      <w:pPr>
        <w:rPr>
          <w:rFonts w:cs="Times New Roman"/>
        </w:rPr>
      </w:pPr>
      <w:r w:rsidRPr="006F1EDC">
        <w:rPr>
          <w:rFonts w:cs="Times New Roman"/>
        </w:rPr>
        <w:t>2) коэффициент в зависимости от возраста и стажа вождения водителя, допущенного к управлению автотранспортным средством:</w:t>
      </w:r>
    </w:p>
    <w:p w14:paraId="06F2A94E" w14:textId="77777777" w:rsidR="00E91E13" w:rsidRPr="006F1EDC" w:rsidRDefault="00E91E13" w:rsidP="00E91E13">
      <w:pPr>
        <w:ind w:firstLine="0"/>
        <w:rPr>
          <w:rFonts w:cs="Times New Roman"/>
        </w:rPr>
      </w:pPr>
    </w:p>
    <w:tbl>
      <w:tblPr>
        <w:tblW w:w="84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528"/>
        <w:gridCol w:w="2268"/>
      </w:tblGrid>
      <w:tr w:rsidR="00E91E13" w:rsidRPr="006F1EDC" w14:paraId="10CC55F8" w14:textId="77777777" w:rsidTr="003C343C">
        <w:trPr>
          <w:trHeight w:val="842"/>
        </w:trPr>
        <w:tc>
          <w:tcPr>
            <w:tcW w:w="699" w:type="dxa"/>
            <w:shd w:val="clear" w:color="auto" w:fill="FFFFFF" w:themeFill="background1"/>
          </w:tcPr>
          <w:p w14:paraId="2655C644" w14:textId="77777777" w:rsidR="00E91E13" w:rsidRPr="006F1EDC" w:rsidRDefault="00E91E13" w:rsidP="00963949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6F1EDC">
              <w:rPr>
                <w:rFonts w:cs="Times New Roman"/>
                <w:b/>
                <w:bCs/>
              </w:rPr>
              <w:t>№</w:t>
            </w:r>
          </w:p>
          <w:p w14:paraId="43A3E9A2" w14:textId="77777777" w:rsidR="00E91E13" w:rsidRPr="006F1EDC" w:rsidRDefault="00E91E13" w:rsidP="00963949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6F1EDC">
              <w:rPr>
                <w:rFonts w:cs="Times New Roman"/>
                <w:b/>
                <w:bCs/>
              </w:rPr>
              <w:t>п/п</w:t>
            </w:r>
          </w:p>
        </w:tc>
        <w:tc>
          <w:tcPr>
            <w:tcW w:w="552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6B7E8" w14:textId="77777777" w:rsidR="00E91E13" w:rsidRPr="006F1EDC" w:rsidRDefault="00E91E13" w:rsidP="00963949">
            <w:pPr>
              <w:ind w:firstLine="0"/>
              <w:jc w:val="center"/>
              <w:rPr>
                <w:rFonts w:cs="Times New Roman"/>
                <w:b/>
              </w:rPr>
            </w:pPr>
            <w:r w:rsidRPr="006F1EDC">
              <w:rPr>
                <w:rFonts w:cs="Times New Roman"/>
                <w:b/>
                <w:bCs/>
              </w:rPr>
              <w:t>Возраст и стаж водителя автотранспортного средства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A00C4" w14:textId="77777777" w:rsidR="00E91E13" w:rsidRPr="006F1EDC" w:rsidRDefault="00E91E13" w:rsidP="00963949">
            <w:pPr>
              <w:ind w:firstLine="0"/>
              <w:jc w:val="center"/>
              <w:rPr>
                <w:rFonts w:cs="Times New Roman"/>
              </w:rPr>
            </w:pPr>
            <w:r w:rsidRPr="006F1EDC">
              <w:rPr>
                <w:rFonts w:cs="Times New Roman"/>
                <w:b/>
                <w:bCs/>
              </w:rPr>
              <w:t>Коэффициент</w:t>
            </w:r>
          </w:p>
        </w:tc>
      </w:tr>
      <w:tr w:rsidR="00E91E13" w:rsidRPr="006F1EDC" w14:paraId="23EB385D" w14:textId="77777777" w:rsidTr="00EE1CDF">
        <w:trPr>
          <w:trHeight w:val="567"/>
        </w:trPr>
        <w:tc>
          <w:tcPr>
            <w:tcW w:w="699" w:type="dxa"/>
            <w:shd w:val="clear" w:color="auto" w:fill="FFFFFF" w:themeFill="background1"/>
            <w:vAlign w:val="center"/>
          </w:tcPr>
          <w:p w14:paraId="0A0AD1C1" w14:textId="77777777" w:rsidR="00E91E13" w:rsidRPr="006F1EDC" w:rsidRDefault="00E91E13" w:rsidP="00963949">
            <w:pPr>
              <w:ind w:firstLine="0"/>
              <w:contextualSpacing/>
              <w:jc w:val="center"/>
              <w:rPr>
                <w:rFonts w:cs="Times New Roman"/>
                <w:bCs/>
              </w:rPr>
            </w:pPr>
            <w:r w:rsidRPr="006F1EDC">
              <w:rPr>
                <w:rFonts w:cs="Times New Roman"/>
                <w:bCs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1D979A" w14:textId="77777777" w:rsidR="00E91E13" w:rsidRPr="006F1EDC" w:rsidRDefault="00E91E13" w:rsidP="00963949">
            <w:pPr>
              <w:ind w:firstLine="0"/>
              <w:contextualSpacing/>
              <w:jc w:val="left"/>
              <w:rPr>
                <w:rFonts w:cs="Times New Roman"/>
              </w:rPr>
            </w:pPr>
            <w:r w:rsidRPr="006F1EDC">
              <w:rPr>
                <w:rFonts w:cs="Times New Roman"/>
                <w:bCs/>
              </w:rPr>
              <w:t>До 25 лет включительно, со стажем вождения до 3 лет включительно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DDB83" w14:textId="77777777" w:rsidR="00E91E13" w:rsidRPr="006F1EDC" w:rsidRDefault="00E91E13" w:rsidP="00963949">
            <w:pPr>
              <w:ind w:firstLine="0"/>
              <w:contextualSpacing/>
              <w:jc w:val="center"/>
              <w:rPr>
                <w:rFonts w:cs="Times New Roman"/>
              </w:rPr>
            </w:pPr>
            <w:r w:rsidRPr="006F1EDC">
              <w:rPr>
                <w:rFonts w:cs="Times New Roman"/>
                <w:bCs/>
              </w:rPr>
              <w:t>1,4</w:t>
            </w:r>
          </w:p>
        </w:tc>
      </w:tr>
      <w:tr w:rsidR="00E91E13" w:rsidRPr="006F1EDC" w14:paraId="384DC9B3" w14:textId="77777777" w:rsidTr="00EE1CDF">
        <w:trPr>
          <w:trHeight w:val="567"/>
        </w:trPr>
        <w:tc>
          <w:tcPr>
            <w:tcW w:w="699" w:type="dxa"/>
            <w:shd w:val="clear" w:color="auto" w:fill="FFFFFF" w:themeFill="background1"/>
            <w:vAlign w:val="center"/>
          </w:tcPr>
          <w:p w14:paraId="11DE005C" w14:textId="77777777" w:rsidR="00E91E13" w:rsidRPr="006F1EDC" w:rsidRDefault="00E91E13" w:rsidP="00963949">
            <w:pPr>
              <w:ind w:firstLine="0"/>
              <w:contextualSpacing/>
              <w:jc w:val="center"/>
              <w:rPr>
                <w:rFonts w:cs="Times New Roman"/>
                <w:bCs/>
              </w:rPr>
            </w:pPr>
            <w:r w:rsidRPr="006F1EDC">
              <w:rPr>
                <w:rFonts w:cs="Times New Roman"/>
                <w:bCs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C08239" w14:textId="77777777" w:rsidR="00E91E13" w:rsidRPr="006F1EDC" w:rsidRDefault="00E91E13" w:rsidP="00963949">
            <w:pPr>
              <w:ind w:firstLine="0"/>
              <w:contextualSpacing/>
              <w:jc w:val="left"/>
              <w:rPr>
                <w:rFonts w:cs="Times New Roman"/>
              </w:rPr>
            </w:pPr>
            <w:r w:rsidRPr="006F1EDC">
              <w:rPr>
                <w:rFonts w:cs="Times New Roman"/>
                <w:bCs/>
              </w:rPr>
              <w:t>До 25 лет включительно, со стажем вождения свыше 3 лет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06C0B" w14:textId="77777777" w:rsidR="00E91E13" w:rsidRPr="006F1EDC" w:rsidRDefault="00E91E13" w:rsidP="00963949">
            <w:pPr>
              <w:ind w:firstLine="0"/>
              <w:contextualSpacing/>
              <w:jc w:val="center"/>
              <w:rPr>
                <w:rFonts w:cs="Times New Roman"/>
              </w:rPr>
            </w:pPr>
            <w:r w:rsidRPr="006F1EDC">
              <w:rPr>
                <w:rFonts w:cs="Times New Roman"/>
                <w:bCs/>
              </w:rPr>
              <w:t>1,3</w:t>
            </w:r>
          </w:p>
        </w:tc>
      </w:tr>
      <w:tr w:rsidR="00E91E13" w:rsidRPr="006F1EDC" w14:paraId="1E5965C0" w14:textId="77777777" w:rsidTr="00EE1CDF">
        <w:trPr>
          <w:trHeight w:val="567"/>
        </w:trPr>
        <w:tc>
          <w:tcPr>
            <w:tcW w:w="699" w:type="dxa"/>
            <w:shd w:val="clear" w:color="auto" w:fill="FFFFFF" w:themeFill="background1"/>
            <w:vAlign w:val="center"/>
          </w:tcPr>
          <w:p w14:paraId="1B3F9A7E" w14:textId="77777777" w:rsidR="00E91E13" w:rsidRPr="006F1EDC" w:rsidRDefault="00E91E13" w:rsidP="00963949">
            <w:pPr>
              <w:ind w:firstLine="0"/>
              <w:contextualSpacing/>
              <w:jc w:val="center"/>
              <w:rPr>
                <w:rFonts w:cs="Times New Roman"/>
                <w:bCs/>
              </w:rPr>
            </w:pPr>
            <w:r w:rsidRPr="006F1EDC">
              <w:rPr>
                <w:rFonts w:cs="Times New Roman"/>
                <w:bCs/>
              </w:rPr>
              <w:t>3</w:t>
            </w:r>
          </w:p>
        </w:tc>
        <w:tc>
          <w:tcPr>
            <w:tcW w:w="552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168BAB" w14:textId="77777777" w:rsidR="00E91E13" w:rsidRPr="006F1EDC" w:rsidRDefault="00E91E13" w:rsidP="00963949">
            <w:pPr>
              <w:ind w:firstLine="0"/>
              <w:contextualSpacing/>
              <w:jc w:val="left"/>
              <w:rPr>
                <w:rFonts w:cs="Times New Roman"/>
              </w:rPr>
            </w:pPr>
            <w:r w:rsidRPr="006F1EDC">
              <w:rPr>
                <w:rFonts w:cs="Times New Roman"/>
                <w:bCs/>
              </w:rPr>
              <w:t>Более 25 лет, со стажем вождения до 3 лет включительно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90C4A" w14:textId="77777777" w:rsidR="00E91E13" w:rsidRPr="006F1EDC" w:rsidRDefault="00E91E13" w:rsidP="00963949">
            <w:pPr>
              <w:ind w:firstLine="0"/>
              <w:contextualSpacing/>
              <w:jc w:val="center"/>
              <w:rPr>
                <w:rFonts w:cs="Times New Roman"/>
              </w:rPr>
            </w:pPr>
            <w:r w:rsidRPr="006F1EDC">
              <w:rPr>
                <w:rFonts w:cs="Times New Roman"/>
                <w:bCs/>
              </w:rPr>
              <w:t>1,2</w:t>
            </w:r>
          </w:p>
        </w:tc>
      </w:tr>
      <w:tr w:rsidR="00E91E13" w:rsidRPr="006F1EDC" w14:paraId="46935DFA" w14:textId="77777777" w:rsidTr="00EE1CDF">
        <w:trPr>
          <w:trHeight w:val="202"/>
        </w:trPr>
        <w:tc>
          <w:tcPr>
            <w:tcW w:w="699" w:type="dxa"/>
            <w:shd w:val="clear" w:color="auto" w:fill="FFFFFF" w:themeFill="background1"/>
            <w:vAlign w:val="center"/>
          </w:tcPr>
          <w:p w14:paraId="66A13BAF" w14:textId="77777777" w:rsidR="00E91E13" w:rsidRPr="006F1EDC" w:rsidRDefault="00E91E13" w:rsidP="00963949">
            <w:pPr>
              <w:ind w:firstLine="0"/>
              <w:contextualSpacing/>
              <w:jc w:val="center"/>
              <w:rPr>
                <w:rFonts w:cs="Times New Roman"/>
                <w:bCs/>
              </w:rPr>
            </w:pPr>
            <w:r w:rsidRPr="006F1EDC">
              <w:rPr>
                <w:rFonts w:cs="Times New Roman"/>
                <w:bCs/>
              </w:rPr>
              <w:t>4</w:t>
            </w:r>
          </w:p>
        </w:tc>
        <w:tc>
          <w:tcPr>
            <w:tcW w:w="552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7B869C" w14:textId="77777777" w:rsidR="00E91E13" w:rsidRPr="006F1EDC" w:rsidRDefault="00E91E13" w:rsidP="00963949">
            <w:pPr>
              <w:ind w:firstLine="0"/>
              <w:contextualSpacing/>
              <w:jc w:val="left"/>
              <w:rPr>
                <w:rFonts w:cs="Times New Roman"/>
              </w:rPr>
            </w:pPr>
            <w:r w:rsidRPr="006F1EDC">
              <w:rPr>
                <w:rFonts w:cs="Times New Roman"/>
                <w:bCs/>
              </w:rPr>
              <w:t>Более 25 лет, со стажем вождения свыше 3 лет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7E6EF" w14:textId="77777777" w:rsidR="00FA3ACC" w:rsidRPr="006F1EDC" w:rsidRDefault="00E91E13" w:rsidP="00FA3ACC">
            <w:pPr>
              <w:ind w:firstLine="0"/>
              <w:contextualSpacing/>
              <w:jc w:val="center"/>
              <w:rPr>
                <w:rFonts w:cs="Times New Roman"/>
              </w:rPr>
            </w:pPr>
            <w:r w:rsidRPr="006F1EDC">
              <w:rPr>
                <w:rFonts w:cs="Times New Roman"/>
                <w:bCs/>
              </w:rPr>
              <w:t>1</w:t>
            </w:r>
          </w:p>
        </w:tc>
      </w:tr>
    </w:tbl>
    <w:p w14:paraId="1E892307" w14:textId="77777777" w:rsidR="00E91E13" w:rsidRPr="006F1EDC" w:rsidRDefault="00E91E13" w:rsidP="00E91E13">
      <w:pPr>
        <w:ind w:firstLine="0"/>
        <w:rPr>
          <w:rFonts w:cs="Times New Roman"/>
        </w:rPr>
      </w:pPr>
    </w:p>
    <w:p w14:paraId="0E1189E7" w14:textId="77777777" w:rsidR="00E91E13" w:rsidRPr="006F1EDC" w:rsidRDefault="00E91E13" w:rsidP="00E91E13">
      <w:pPr>
        <w:rPr>
          <w:rFonts w:cs="Times New Roman"/>
        </w:rPr>
      </w:pPr>
      <w:r w:rsidRPr="006F1EDC">
        <w:rPr>
          <w:rFonts w:cs="Times New Roman"/>
        </w:rPr>
        <w:t>Примечание.</w:t>
      </w:r>
    </w:p>
    <w:p w14:paraId="51E42BE6" w14:textId="77777777" w:rsidR="00E91E13" w:rsidRPr="006F1EDC" w:rsidRDefault="00E91E13" w:rsidP="00E91E13">
      <w:pPr>
        <w:rPr>
          <w:rFonts w:cs="Times New Roman"/>
        </w:rPr>
      </w:pPr>
      <w:r w:rsidRPr="006F1EDC">
        <w:rPr>
          <w:rFonts w:cs="Times New Roman"/>
        </w:rPr>
        <w:t>Если в страховом полисе указано более одного лица</w:t>
      </w:r>
      <w:r w:rsidR="00F45160" w:rsidRPr="006F1EDC">
        <w:rPr>
          <w:rFonts w:cs="Times New Roman"/>
          <w:color w:val="FF0000"/>
        </w:rPr>
        <w:t>,</w:t>
      </w:r>
      <w:r w:rsidRPr="006F1EDC">
        <w:rPr>
          <w:rFonts w:cs="Times New Roman"/>
          <w:color w:val="FF0000"/>
        </w:rPr>
        <w:t xml:space="preserve"> </w:t>
      </w:r>
      <w:r w:rsidRPr="006F1EDC">
        <w:rPr>
          <w:rFonts w:cs="Times New Roman"/>
        </w:rPr>
        <w:t>допущенного к управлению автотранспортным средством, к расчету страховой премии принимается максимальный коэффициент, определенный в отношении лиц, допущенных к управлению транспортным средством.</w:t>
      </w:r>
    </w:p>
    <w:p w14:paraId="3974ED3F" w14:textId="77777777" w:rsidR="00E91E13" w:rsidRPr="006F1EDC" w:rsidRDefault="00E91E13" w:rsidP="00E91E13">
      <w:pPr>
        <w:rPr>
          <w:rFonts w:cs="Times New Roman"/>
        </w:rPr>
      </w:pPr>
      <w:r w:rsidRPr="006F1EDC">
        <w:rPr>
          <w:rFonts w:cs="Times New Roman"/>
        </w:rPr>
        <w:t>При определении стажа вождения используются данные водительского удостоверения о дате получения права управления автотранспортным средством соответствующей категории.</w:t>
      </w:r>
    </w:p>
    <w:p w14:paraId="55BE69CB" w14:textId="6991040B" w:rsidR="00E91E13" w:rsidRPr="006F1EDC" w:rsidRDefault="00E91E13" w:rsidP="00E91E13">
      <w:pPr>
        <w:rPr>
          <w:rFonts w:cs="Times New Roman"/>
        </w:rPr>
      </w:pPr>
      <w:r w:rsidRPr="006F1EDC">
        <w:rPr>
          <w:rFonts w:cs="Times New Roman"/>
        </w:rPr>
        <w:t xml:space="preserve">При заключении договора обязательного страхования, не предусматривающего ограничения количества лиц, допущенных к управлению автотранспортным средством, или договора обязательного </w:t>
      </w:r>
      <w:r w:rsidR="006F1932">
        <w:rPr>
          <w:rFonts w:cs="Times New Roman"/>
        </w:rPr>
        <w:t>страхования с юридическим лицом</w:t>
      </w:r>
      <w:r w:rsidRPr="006F1EDC">
        <w:rPr>
          <w:rFonts w:cs="Times New Roman"/>
        </w:rPr>
        <w:t xml:space="preserve"> значение коэффициента устанавливается в размере 1,6. </w:t>
      </w:r>
    </w:p>
    <w:p w14:paraId="04ED7DC5" w14:textId="77777777" w:rsidR="00E91E13" w:rsidRPr="006F1EDC" w:rsidRDefault="00E91E13" w:rsidP="00E91E13">
      <w:pPr>
        <w:rPr>
          <w:rFonts w:cs="Times New Roman"/>
          <w:bCs/>
        </w:rPr>
      </w:pPr>
      <w:r w:rsidRPr="006F1EDC">
        <w:rPr>
          <w:rFonts w:cs="Times New Roman"/>
          <w:bCs/>
        </w:rPr>
        <w:t>При заключении договора обязательного страхования с владельцем автотранспортного средства, зарегистрированного в иностранном государстве, значение коэффициента устанавливается в размере 2,2;</w:t>
      </w:r>
    </w:p>
    <w:p w14:paraId="25FEAD0F" w14:textId="77777777" w:rsidR="00E91E13" w:rsidRPr="006F1EDC" w:rsidRDefault="00E91E13" w:rsidP="00E91E13">
      <w:pPr>
        <w:ind w:firstLine="708"/>
        <w:rPr>
          <w:rFonts w:cs="Times New Roman"/>
          <w:bCs/>
        </w:rPr>
      </w:pPr>
      <w:r w:rsidRPr="006F1EDC">
        <w:rPr>
          <w:rFonts w:cs="Times New Roman"/>
          <w:bCs/>
        </w:rPr>
        <w:t>3) коэффициент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(далее – коэффициент «бонус-</w:t>
      </w:r>
      <w:proofErr w:type="spellStart"/>
      <w:r w:rsidRPr="006F1EDC">
        <w:rPr>
          <w:rFonts w:cs="Times New Roman"/>
          <w:bCs/>
        </w:rPr>
        <w:t>малус</w:t>
      </w:r>
      <w:proofErr w:type="spellEnd"/>
      <w:r w:rsidRPr="006F1EDC">
        <w:rPr>
          <w:rFonts w:cs="Times New Roman"/>
          <w:bCs/>
        </w:rPr>
        <w:t>»):</w:t>
      </w:r>
    </w:p>
    <w:p w14:paraId="3641DEA8" w14:textId="77777777" w:rsidR="00E91E13" w:rsidRPr="006F1EDC" w:rsidRDefault="00E91E13" w:rsidP="00E91E13">
      <w:pPr>
        <w:rPr>
          <w:rFonts w:cs="Times New Roman"/>
        </w:rPr>
      </w:pPr>
      <w:r w:rsidRPr="006F1EDC">
        <w:rPr>
          <w:rFonts w:cs="Times New Roman"/>
        </w:rPr>
        <w:br w:type="page"/>
      </w:r>
    </w:p>
    <w:p w14:paraId="1807B471" w14:textId="77777777" w:rsidR="00E91E13" w:rsidRPr="006F1EDC" w:rsidRDefault="00E91E13" w:rsidP="00E91E13">
      <w:pPr>
        <w:ind w:firstLine="0"/>
        <w:rPr>
          <w:rFonts w:cs="Times New Roman"/>
        </w:rPr>
      </w:pPr>
    </w:p>
    <w:tbl>
      <w:tblPr>
        <w:tblW w:w="85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1134"/>
        <w:gridCol w:w="993"/>
        <w:gridCol w:w="1134"/>
        <w:gridCol w:w="1275"/>
        <w:gridCol w:w="1134"/>
        <w:gridCol w:w="1134"/>
      </w:tblGrid>
      <w:tr w:rsidR="00E91E13" w:rsidRPr="006F1EDC" w14:paraId="01DB14AD" w14:textId="77777777" w:rsidTr="003C343C">
        <w:trPr>
          <w:trHeight w:val="642"/>
        </w:trPr>
        <w:tc>
          <w:tcPr>
            <w:tcW w:w="562" w:type="dxa"/>
            <w:vMerge w:val="restart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AA20B9E" w14:textId="77777777" w:rsidR="00E91E13" w:rsidRPr="00724117" w:rsidRDefault="00E91E13" w:rsidP="00963949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5A4B1EC" w14:textId="1D2553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24117">
              <w:rPr>
                <w:rFonts w:cs="Times New Roman"/>
                <w:b/>
                <w:bCs/>
                <w:sz w:val="24"/>
                <w:szCs w:val="24"/>
              </w:rPr>
              <w:t xml:space="preserve">Класс на начало годового срока </w:t>
            </w:r>
            <w:proofErr w:type="spellStart"/>
            <w:r w:rsidRPr="00724117">
              <w:rPr>
                <w:rFonts w:cs="Times New Roman"/>
                <w:b/>
                <w:bCs/>
                <w:sz w:val="24"/>
                <w:szCs w:val="24"/>
              </w:rPr>
              <w:t>страх</w:t>
            </w:r>
            <w:bookmarkStart w:id="0" w:name="_GoBack"/>
            <w:bookmarkEnd w:id="0"/>
            <w:r w:rsidRPr="00724117">
              <w:rPr>
                <w:rFonts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724117">
              <w:rPr>
                <w:rFonts w:cs="Times New Roman"/>
                <w:b/>
                <w:bCs/>
                <w:sz w:val="24"/>
                <w:szCs w:val="24"/>
              </w:rPr>
              <w:t>-</w:t>
            </w:r>
          </w:p>
          <w:p w14:paraId="0A4A7897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24117">
              <w:rPr>
                <w:rFonts w:cs="Times New Roman"/>
                <w:b/>
                <w:bCs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600E1C4" w14:textId="0D88A541" w:rsidR="00E91E13" w:rsidRPr="00724117" w:rsidRDefault="00724117" w:rsidP="00963949">
            <w:pPr>
              <w:ind w:firstLine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Коэф</w:t>
            </w:r>
            <w:proofErr w:type="spellEnd"/>
            <w:r w:rsidR="00E91E13" w:rsidRPr="00724117">
              <w:rPr>
                <w:rFonts w:cs="Times New Roman"/>
                <w:b/>
                <w:bCs/>
                <w:sz w:val="24"/>
                <w:szCs w:val="24"/>
              </w:rPr>
              <w:t>-</w:t>
            </w:r>
          </w:p>
          <w:p w14:paraId="4AE1FCC9" w14:textId="47BDF27D" w:rsidR="00E91E13" w:rsidRPr="00724117" w:rsidRDefault="00724117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ky-KG"/>
              </w:rPr>
              <w:t>фи</w:t>
            </w:r>
            <w:proofErr w:type="spellStart"/>
            <w:r w:rsidR="00E91E13" w:rsidRPr="00724117">
              <w:rPr>
                <w:rFonts w:cs="Times New Roman"/>
                <w:b/>
                <w:bCs/>
                <w:sz w:val="24"/>
                <w:szCs w:val="24"/>
              </w:rPr>
              <w:t>циент</w:t>
            </w:r>
            <w:proofErr w:type="spellEnd"/>
          </w:p>
        </w:tc>
        <w:tc>
          <w:tcPr>
            <w:tcW w:w="5670" w:type="dxa"/>
            <w:gridSpan w:val="5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AAB8A07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b/>
                <w:bCs/>
                <w:sz w:val="24"/>
                <w:szCs w:val="24"/>
              </w:rPr>
              <w:t>Класс по окончании годового срока страхования с учетом наличия страховых случаев, произошедших в период действия предыдущих договоров обязательного страхования</w:t>
            </w:r>
          </w:p>
        </w:tc>
      </w:tr>
      <w:tr w:rsidR="00E91E13" w:rsidRPr="006F1EDC" w14:paraId="0E9AD395" w14:textId="77777777" w:rsidTr="00724117">
        <w:trPr>
          <w:trHeight w:val="1090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14:paraId="4CB4D410" w14:textId="77777777" w:rsidR="00E91E13" w:rsidRPr="00724117" w:rsidRDefault="00E91E13" w:rsidP="00963949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503851E4" w14:textId="77777777" w:rsidR="00E91E13" w:rsidRPr="00724117" w:rsidRDefault="00E91E13" w:rsidP="00963949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1BAA6DC6" w14:textId="77777777" w:rsidR="00E91E13" w:rsidRPr="00724117" w:rsidRDefault="00E91E13" w:rsidP="00963949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4420584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 xml:space="preserve">0 </w:t>
            </w:r>
          </w:p>
          <w:p w14:paraId="23DA88D3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24117">
              <w:rPr>
                <w:rFonts w:cs="Times New Roman"/>
                <w:sz w:val="24"/>
                <w:szCs w:val="24"/>
              </w:rPr>
              <w:t>страхо-вых</w:t>
            </w:r>
            <w:proofErr w:type="spellEnd"/>
            <w:r w:rsidRPr="0072411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24117">
              <w:rPr>
                <w:rFonts w:cs="Times New Roman"/>
                <w:sz w:val="24"/>
                <w:szCs w:val="24"/>
              </w:rPr>
              <w:t>возмеще-ний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11BFC179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 xml:space="preserve">1 </w:t>
            </w:r>
          </w:p>
          <w:p w14:paraId="046E08FD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24117">
              <w:rPr>
                <w:rFonts w:cs="Times New Roman"/>
                <w:sz w:val="24"/>
                <w:szCs w:val="24"/>
              </w:rPr>
              <w:t>страхо</w:t>
            </w:r>
            <w:proofErr w:type="spellEnd"/>
            <w:r w:rsidRPr="00724117">
              <w:rPr>
                <w:rFonts w:cs="Times New Roman"/>
                <w:sz w:val="24"/>
                <w:szCs w:val="24"/>
              </w:rPr>
              <w:t xml:space="preserve">-вое </w:t>
            </w:r>
            <w:proofErr w:type="spellStart"/>
            <w:r w:rsidRPr="00724117">
              <w:rPr>
                <w:rFonts w:cs="Times New Roman"/>
                <w:sz w:val="24"/>
                <w:szCs w:val="24"/>
              </w:rPr>
              <w:t>возмеще-ние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C5B9713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 xml:space="preserve">2 </w:t>
            </w:r>
          </w:p>
          <w:p w14:paraId="30BF5A1E" w14:textId="40D71C84" w:rsidR="00E91E13" w:rsidRPr="00724117" w:rsidRDefault="00E91E13" w:rsidP="00724117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 xml:space="preserve">страховых </w:t>
            </w:r>
            <w:proofErr w:type="spellStart"/>
            <w:r w:rsidRPr="00724117">
              <w:rPr>
                <w:rFonts w:cs="Times New Roman"/>
                <w:sz w:val="24"/>
                <w:szCs w:val="24"/>
              </w:rPr>
              <w:t>возмеще-ния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7F0FCCD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 xml:space="preserve">3 </w:t>
            </w:r>
          </w:p>
          <w:p w14:paraId="331F1E63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24117">
              <w:rPr>
                <w:rFonts w:cs="Times New Roman"/>
                <w:sz w:val="24"/>
                <w:szCs w:val="24"/>
              </w:rPr>
              <w:t>страхо-вых</w:t>
            </w:r>
            <w:proofErr w:type="spellEnd"/>
            <w:r w:rsidRPr="0072411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24117">
              <w:rPr>
                <w:rFonts w:cs="Times New Roman"/>
                <w:sz w:val="24"/>
                <w:szCs w:val="24"/>
              </w:rPr>
              <w:t>возмеще-ния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4BDD949B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 xml:space="preserve">Более 3 </w:t>
            </w:r>
            <w:proofErr w:type="spellStart"/>
            <w:r w:rsidRPr="00724117">
              <w:rPr>
                <w:rFonts w:cs="Times New Roman"/>
                <w:sz w:val="24"/>
                <w:szCs w:val="24"/>
              </w:rPr>
              <w:t>страхо-вых</w:t>
            </w:r>
            <w:proofErr w:type="spellEnd"/>
            <w:r w:rsidRPr="0072411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24117">
              <w:rPr>
                <w:rFonts w:cs="Times New Roman"/>
                <w:sz w:val="24"/>
                <w:szCs w:val="24"/>
              </w:rPr>
              <w:t>возмеще-ний</w:t>
            </w:r>
            <w:proofErr w:type="spellEnd"/>
          </w:p>
        </w:tc>
      </w:tr>
      <w:tr w:rsidR="00E91E13" w:rsidRPr="006F1EDC" w14:paraId="141F0670" w14:textId="77777777" w:rsidTr="00724117">
        <w:trPr>
          <w:trHeight w:val="20"/>
        </w:trPr>
        <w:tc>
          <w:tcPr>
            <w:tcW w:w="56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4B3A35D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A8F1561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E3407F9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2,45</w:t>
            </w:r>
          </w:p>
        </w:tc>
        <w:tc>
          <w:tcPr>
            <w:tcW w:w="993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D22BE36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8E806E4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85D3A9C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1B9E4E16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3266C8C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E91E13" w:rsidRPr="006F1EDC" w14:paraId="4E669D3A" w14:textId="77777777" w:rsidTr="00724117">
        <w:trPr>
          <w:trHeight w:val="20"/>
        </w:trPr>
        <w:tc>
          <w:tcPr>
            <w:tcW w:w="56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546A66C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26B2566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3867B51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935B449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C52278A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6C3BCDC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E313B0F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1B380F2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E91E13" w:rsidRPr="006F1EDC" w14:paraId="7D38ACC9" w14:textId="77777777" w:rsidTr="00724117">
        <w:trPr>
          <w:trHeight w:val="20"/>
        </w:trPr>
        <w:tc>
          <w:tcPr>
            <w:tcW w:w="56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1AAA7B1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1AF0012D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469E6F4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1,55</w:t>
            </w:r>
          </w:p>
        </w:tc>
        <w:tc>
          <w:tcPr>
            <w:tcW w:w="993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DCDDCAE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D97E857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17B8FF17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F1ED2A6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4C83F41C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E91E13" w:rsidRPr="006F1EDC" w14:paraId="50759EE6" w14:textId="77777777" w:rsidTr="00724117">
        <w:trPr>
          <w:trHeight w:val="20"/>
        </w:trPr>
        <w:tc>
          <w:tcPr>
            <w:tcW w:w="56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2499A54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CB22D01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A756AD0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1,4</w:t>
            </w:r>
          </w:p>
        </w:tc>
        <w:tc>
          <w:tcPr>
            <w:tcW w:w="993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458F8A2D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EB4A74E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38335B3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BAFF01D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79B6B70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E91E13" w:rsidRPr="006F1EDC" w14:paraId="6A04D5F4" w14:textId="77777777" w:rsidTr="00724117">
        <w:trPr>
          <w:trHeight w:val="20"/>
        </w:trPr>
        <w:tc>
          <w:tcPr>
            <w:tcW w:w="56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4B5DB705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5431002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8CA0AB8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A0A278F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29C764F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7739AFA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90D4057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C6A0313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E91E13" w:rsidRPr="006F1EDC" w14:paraId="50A968D9" w14:textId="77777777" w:rsidTr="00724117">
        <w:trPr>
          <w:trHeight w:val="20"/>
        </w:trPr>
        <w:tc>
          <w:tcPr>
            <w:tcW w:w="56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690DA9D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E1FA53C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F12AD5C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0,95</w:t>
            </w:r>
          </w:p>
        </w:tc>
        <w:tc>
          <w:tcPr>
            <w:tcW w:w="993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A9195F6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E32DBCD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02734B9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B1E4A63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418A61C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E91E13" w:rsidRPr="006F1EDC" w14:paraId="65A7F603" w14:textId="77777777" w:rsidTr="00724117">
        <w:trPr>
          <w:trHeight w:val="20"/>
        </w:trPr>
        <w:tc>
          <w:tcPr>
            <w:tcW w:w="56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E281D29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3F35695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194D5DCF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0,9</w:t>
            </w:r>
          </w:p>
        </w:tc>
        <w:tc>
          <w:tcPr>
            <w:tcW w:w="993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48149335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8603D42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F1AE11E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453B3B6D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C63A46F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E91E13" w:rsidRPr="006F1EDC" w14:paraId="636F6743" w14:textId="77777777" w:rsidTr="00724117">
        <w:trPr>
          <w:trHeight w:val="20"/>
        </w:trPr>
        <w:tc>
          <w:tcPr>
            <w:tcW w:w="56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795BA10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460FE402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AAB05A7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0,85</w:t>
            </w:r>
          </w:p>
        </w:tc>
        <w:tc>
          <w:tcPr>
            <w:tcW w:w="993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E04CB35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8F48D8A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8E6C671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857B8B1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8551766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E91E13" w:rsidRPr="006F1EDC" w14:paraId="7C87B590" w14:textId="77777777" w:rsidTr="00724117">
        <w:trPr>
          <w:trHeight w:val="20"/>
        </w:trPr>
        <w:tc>
          <w:tcPr>
            <w:tcW w:w="56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43D972EB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81A8BB3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D6DFBD5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0,8</w:t>
            </w:r>
          </w:p>
        </w:tc>
        <w:tc>
          <w:tcPr>
            <w:tcW w:w="993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F632837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1A0AC057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98194E9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B3A772C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CFACC98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E91E13" w:rsidRPr="006F1EDC" w14:paraId="65E3C775" w14:textId="77777777" w:rsidTr="00724117">
        <w:trPr>
          <w:trHeight w:val="20"/>
        </w:trPr>
        <w:tc>
          <w:tcPr>
            <w:tcW w:w="56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D4D470D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18ABB3BD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E1B1070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0,75</w:t>
            </w:r>
          </w:p>
        </w:tc>
        <w:tc>
          <w:tcPr>
            <w:tcW w:w="993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F5243B2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1FBE78B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47EE9E35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8382182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C6A524B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E91E13" w:rsidRPr="006F1EDC" w14:paraId="2A87D102" w14:textId="77777777" w:rsidTr="00724117">
        <w:trPr>
          <w:trHeight w:val="20"/>
        </w:trPr>
        <w:tc>
          <w:tcPr>
            <w:tcW w:w="56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E67C6E4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1E460E8B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0A8ABC3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993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1D21355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33C8643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3F78A3C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A7F0E17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74C7094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E91E13" w:rsidRPr="006F1EDC" w14:paraId="550C7552" w14:textId="77777777" w:rsidTr="00724117">
        <w:trPr>
          <w:trHeight w:val="20"/>
        </w:trPr>
        <w:tc>
          <w:tcPr>
            <w:tcW w:w="56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769FB24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7D45D81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9141E5E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0,65</w:t>
            </w:r>
          </w:p>
        </w:tc>
        <w:tc>
          <w:tcPr>
            <w:tcW w:w="993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3DDC369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D9E3CA7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A89C4A2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42495F55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13DB099D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E91E13" w:rsidRPr="006F1EDC" w14:paraId="5C0ABEFC" w14:textId="77777777" w:rsidTr="00724117">
        <w:trPr>
          <w:trHeight w:val="20"/>
        </w:trPr>
        <w:tc>
          <w:tcPr>
            <w:tcW w:w="56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9FDA7D9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31D2099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F787595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993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B43B378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F48AA02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1AED708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B7C329D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6AE694F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E91E13" w:rsidRPr="006F1EDC" w14:paraId="3B9760DE" w14:textId="77777777" w:rsidTr="00724117">
        <w:trPr>
          <w:trHeight w:val="20"/>
        </w:trPr>
        <w:tc>
          <w:tcPr>
            <w:tcW w:w="56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34DA7BC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5289722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13AEA44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0,55</w:t>
            </w:r>
          </w:p>
        </w:tc>
        <w:tc>
          <w:tcPr>
            <w:tcW w:w="993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C39F05F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15C732CC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15F47E20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F974613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49682670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E91E13" w:rsidRPr="006F1EDC" w14:paraId="7DE1C223" w14:textId="77777777" w:rsidTr="00724117">
        <w:trPr>
          <w:trHeight w:val="20"/>
        </w:trPr>
        <w:tc>
          <w:tcPr>
            <w:tcW w:w="56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96BF7BF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E0C1EB8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2036BDC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484DA9DE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67A8668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5833F0B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171634C2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49F2ACF3" w14:textId="77777777" w:rsidR="00E91E13" w:rsidRPr="00724117" w:rsidRDefault="00E91E13" w:rsidP="0096394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4117">
              <w:rPr>
                <w:rFonts w:cs="Times New Roman"/>
                <w:sz w:val="24"/>
                <w:szCs w:val="24"/>
              </w:rPr>
              <w:t>М</w:t>
            </w:r>
          </w:p>
        </w:tc>
      </w:tr>
    </w:tbl>
    <w:p w14:paraId="58E1AD14" w14:textId="77777777" w:rsidR="00E91E13" w:rsidRPr="006F1EDC" w:rsidRDefault="00E91E13" w:rsidP="00E91E13">
      <w:pPr>
        <w:ind w:firstLine="0"/>
        <w:rPr>
          <w:rFonts w:cs="Times New Roman"/>
        </w:rPr>
      </w:pPr>
    </w:p>
    <w:p w14:paraId="64B9B58D" w14:textId="77777777" w:rsidR="00E91E13" w:rsidRPr="006F1EDC" w:rsidRDefault="00E91E13" w:rsidP="00E91E13">
      <w:pPr>
        <w:rPr>
          <w:rFonts w:cs="Times New Roman"/>
        </w:rPr>
      </w:pPr>
      <w:r w:rsidRPr="006F1EDC">
        <w:rPr>
          <w:rFonts w:cs="Times New Roman"/>
        </w:rPr>
        <w:t>Примечание.</w:t>
      </w:r>
    </w:p>
    <w:p w14:paraId="4376C188" w14:textId="77777777" w:rsidR="00E91E13" w:rsidRPr="006F1EDC" w:rsidRDefault="00E91E13" w:rsidP="00E91E13">
      <w:pPr>
        <w:rPr>
          <w:rFonts w:cs="Times New Roman"/>
        </w:rPr>
      </w:pPr>
      <w:r w:rsidRPr="006F1EDC">
        <w:rPr>
          <w:rFonts w:cs="Times New Roman"/>
        </w:rPr>
        <w:t>Для определения коэффициента «бонус-</w:t>
      </w:r>
      <w:proofErr w:type="spellStart"/>
      <w:r w:rsidRPr="006F1EDC">
        <w:rPr>
          <w:rFonts w:cs="Times New Roman"/>
        </w:rPr>
        <w:t>малус</w:t>
      </w:r>
      <w:proofErr w:type="spellEnd"/>
      <w:r w:rsidRPr="006F1EDC">
        <w:rPr>
          <w:rFonts w:cs="Times New Roman"/>
        </w:rPr>
        <w:t>» произведенные страховщиком страховые возмещения по одному страховому случаю рассматриваются как одно страховое возмещение.</w:t>
      </w:r>
    </w:p>
    <w:p w14:paraId="3DEB5A0B" w14:textId="45DEF03A" w:rsidR="00E91E13" w:rsidRPr="006F1EDC" w:rsidRDefault="00E91E13" w:rsidP="00E91E13">
      <w:pPr>
        <w:rPr>
          <w:rFonts w:cs="Times New Roman"/>
        </w:rPr>
      </w:pPr>
      <w:r w:rsidRPr="006F1EDC">
        <w:rPr>
          <w:rStyle w:val="s0"/>
        </w:rPr>
        <w:t>Основанием для применения страховщиком коэффициента «бонус-</w:t>
      </w:r>
      <w:proofErr w:type="spellStart"/>
      <w:r w:rsidRPr="006F1EDC">
        <w:rPr>
          <w:rStyle w:val="s0"/>
        </w:rPr>
        <w:t>малус</w:t>
      </w:r>
      <w:proofErr w:type="spellEnd"/>
      <w:r w:rsidRPr="006F1EDC">
        <w:rPr>
          <w:rStyle w:val="s0"/>
        </w:rPr>
        <w:t xml:space="preserve">» являются сведения </w:t>
      </w:r>
      <w:r w:rsidRPr="006F1EDC">
        <w:rPr>
          <w:rFonts w:cs="Times New Roman"/>
        </w:rPr>
        <w:t>о предыдущих договорах обязательного страхования владельца (водителя) автотранспортного средства</w:t>
      </w:r>
      <w:r w:rsidRPr="006F1EDC">
        <w:rPr>
          <w:rStyle w:val="s0"/>
        </w:rPr>
        <w:t>, полученн</w:t>
      </w:r>
      <w:r w:rsidR="00AF46D7">
        <w:rPr>
          <w:rStyle w:val="s0"/>
        </w:rPr>
        <w:t>ые страховщиком из базы данных а</w:t>
      </w:r>
      <w:r w:rsidRPr="006F1EDC">
        <w:rPr>
          <w:rStyle w:val="s0"/>
        </w:rPr>
        <w:t>втоматизированного информационного центра.</w:t>
      </w:r>
    </w:p>
    <w:p w14:paraId="08EA3775" w14:textId="7D2FAB34" w:rsidR="00E91E13" w:rsidRPr="006F1EDC" w:rsidRDefault="00E91E13" w:rsidP="00E91E13">
      <w:pPr>
        <w:rPr>
          <w:rFonts w:cs="Times New Roman"/>
        </w:rPr>
      </w:pPr>
      <w:r w:rsidRPr="006F1EDC">
        <w:rPr>
          <w:rStyle w:val="s0"/>
        </w:rPr>
        <w:lastRenderedPageBreak/>
        <w:t>В с</w:t>
      </w:r>
      <w:r w:rsidR="00724117">
        <w:rPr>
          <w:rStyle w:val="s0"/>
        </w:rPr>
        <w:t>лучае отсутствия в базе данных а</w:t>
      </w:r>
      <w:r w:rsidRPr="006F1EDC">
        <w:rPr>
          <w:rStyle w:val="s0"/>
        </w:rPr>
        <w:t xml:space="preserve">втоматизированного информационного центра сведений </w:t>
      </w:r>
      <w:r w:rsidRPr="006F1EDC">
        <w:rPr>
          <w:rFonts w:cs="Times New Roman"/>
        </w:rPr>
        <w:t>о предыдущих договорах обязательного страхования класс по коэффициенту «бонус-</w:t>
      </w:r>
      <w:proofErr w:type="spellStart"/>
      <w:r w:rsidRPr="006F1EDC">
        <w:rPr>
          <w:rFonts w:cs="Times New Roman"/>
        </w:rPr>
        <w:t>малус</w:t>
      </w:r>
      <w:proofErr w:type="spellEnd"/>
      <w:r w:rsidRPr="006F1EDC">
        <w:rPr>
          <w:rFonts w:cs="Times New Roman"/>
        </w:rPr>
        <w:t>» определяется на основании сведений, представленных страховщиком в соответствии с пунктом 9 части 2 статьи 16 Закона Кыргызской Республики «Об обязательном страховании гражданско-правовой ответственности владельцев автотранспортных средств».</w:t>
      </w:r>
    </w:p>
    <w:p w14:paraId="1C5E46B8" w14:textId="77777777" w:rsidR="00E91E13" w:rsidRPr="006F1EDC" w:rsidRDefault="00E91E13" w:rsidP="00E91E13">
      <w:pPr>
        <w:rPr>
          <w:rFonts w:cs="Times New Roman"/>
        </w:rPr>
      </w:pPr>
      <w:r w:rsidRPr="006F1EDC">
        <w:rPr>
          <w:rFonts w:cs="Times New Roman"/>
        </w:rPr>
        <w:t>При отсутствии сведений в отношении владельца (водителя) автотранспортного средства, указанного в договоре обязательного страхования, владельцу (водителю) данного автотранспортного средства присваивается 3-й класс.</w:t>
      </w:r>
    </w:p>
    <w:p w14:paraId="67CBB1B2" w14:textId="77777777" w:rsidR="00E91E13" w:rsidRPr="006F1EDC" w:rsidRDefault="00E91E13" w:rsidP="00E91E13">
      <w:pPr>
        <w:rPr>
          <w:rFonts w:cs="Times New Roman"/>
        </w:rPr>
      </w:pPr>
      <w:r w:rsidRPr="006F1EDC">
        <w:rPr>
          <w:rFonts w:cs="Times New Roman"/>
        </w:rPr>
        <w:t xml:space="preserve">По договору обязательного страхования, предусматривающему ограничение количества лиц, допущенных к управлению автотранспортным средством, и управление этим автотранспортным средством только указанными страхователем водителями, класс определяется на основании сведений в отношении каждого водителя. Класс присваивается каждому водителю, допущенному к управлению автотранспортным средством. При отсутствии сведений указанным водителям присваивается 3-й класс. </w:t>
      </w:r>
    </w:p>
    <w:p w14:paraId="0C6CE3FE" w14:textId="77777777" w:rsidR="00E91E13" w:rsidRPr="006F1EDC" w:rsidRDefault="00E91E13" w:rsidP="00E91E13">
      <w:pPr>
        <w:rPr>
          <w:rFonts w:cs="Times New Roman"/>
        </w:rPr>
      </w:pPr>
      <w:r w:rsidRPr="006F1EDC">
        <w:rPr>
          <w:rFonts w:cs="Times New Roman"/>
        </w:rPr>
        <w:t>Для договоров обязательного страхования, предусматривающих ограничение числа лиц, допущенных к управлению автотранспортным средством, страховой тариф рассчитывается с применением максимального значения коэффициента «бонус-</w:t>
      </w:r>
      <w:proofErr w:type="spellStart"/>
      <w:r w:rsidRPr="006F1EDC">
        <w:rPr>
          <w:rFonts w:cs="Times New Roman"/>
        </w:rPr>
        <w:t>малус</w:t>
      </w:r>
      <w:proofErr w:type="spellEnd"/>
      <w:r w:rsidRPr="006F1EDC">
        <w:rPr>
          <w:rFonts w:cs="Times New Roman"/>
        </w:rPr>
        <w:t>», определенного в отношении каждого водителя, допущенного к управлению транспортным средством.</w:t>
      </w:r>
    </w:p>
    <w:p w14:paraId="48733115" w14:textId="77777777" w:rsidR="00E91E13" w:rsidRPr="006F1EDC" w:rsidRDefault="00E91E13" w:rsidP="00E91E13">
      <w:pPr>
        <w:rPr>
          <w:rFonts w:cs="Times New Roman"/>
        </w:rPr>
      </w:pPr>
      <w:r w:rsidRPr="006F1EDC">
        <w:rPr>
          <w:rFonts w:cs="Times New Roman"/>
        </w:rPr>
        <w:t xml:space="preserve">По договору обязательного страхования, не предусматривающему ограничение количества лиц, допущенных к управлению автотранспортным средством, класс определяется на основании сведений в отношении владельца автотранспортного средства, указанного в договоре обязательного страхования, а также класса, который был определен при заключении последнего договора обязательного страхования. </w:t>
      </w:r>
    </w:p>
    <w:p w14:paraId="062EDA1C" w14:textId="77777777" w:rsidR="00E91E13" w:rsidRPr="006F1EDC" w:rsidRDefault="00E91E13" w:rsidP="00E91E13">
      <w:pPr>
        <w:rPr>
          <w:rFonts w:cs="Times New Roman"/>
        </w:rPr>
      </w:pPr>
      <w:r w:rsidRPr="006F1EDC">
        <w:rPr>
          <w:rFonts w:cs="Times New Roman"/>
        </w:rPr>
        <w:t>Для определения класса учитываются сведения по договорам обязательного страхования, прекратившим свое действие не более чем за один год до даты начала срока страхования по договору обязательного страхования;</w:t>
      </w:r>
    </w:p>
    <w:p w14:paraId="4E7211BA" w14:textId="77777777" w:rsidR="00E91E13" w:rsidRPr="006F1EDC" w:rsidRDefault="00E91E13" w:rsidP="00E91E13">
      <w:pPr>
        <w:ind w:firstLine="0"/>
        <w:rPr>
          <w:rFonts w:cs="Times New Roman"/>
        </w:rPr>
      </w:pPr>
    </w:p>
    <w:p w14:paraId="4226A1D3" w14:textId="76EC3278" w:rsidR="00EC19BB" w:rsidRPr="006F1EDC" w:rsidRDefault="00E91E13" w:rsidP="0094540A">
      <w:pPr>
        <w:rPr>
          <w:rFonts w:cs="Times New Roman"/>
        </w:rPr>
      </w:pPr>
      <w:r w:rsidRPr="006F1EDC">
        <w:rPr>
          <w:rFonts w:cs="Times New Roman"/>
        </w:rPr>
        <w:t>4) коэффициент в зависимости от наличия диагностической карты:</w:t>
      </w:r>
    </w:p>
    <w:tbl>
      <w:tblPr>
        <w:tblW w:w="85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4"/>
        <w:gridCol w:w="5528"/>
        <w:gridCol w:w="2268"/>
      </w:tblGrid>
      <w:tr w:rsidR="00E91E13" w:rsidRPr="006F1EDC" w14:paraId="55CAC9CB" w14:textId="77777777" w:rsidTr="003C343C">
        <w:trPr>
          <w:trHeight w:val="621"/>
        </w:trPr>
        <w:tc>
          <w:tcPr>
            <w:tcW w:w="704" w:type="dxa"/>
            <w:shd w:val="clear" w:color="auto" w:fill="FFFFFF" w:themeFill="background1"/>
          </w:tcPr>
          <w:p w14:paraId="5F1AF112" w14:textId="77777777" w:rsidR="00E91E13" w:rsidRPr="006F1EDC" w:rsidRDefault="00E91E13" w:rsidP="00963949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6F1EDC">
              <w:rPr>
                <w:rFonts w:cs="Times New Roman"/>
                <w:b/>
                <w:bCs/>
              </w:rPr>
              <w:t>№</w:t>
            </w:r>
          </w:p>
          <w:p w14:paraId="279F1C14" w14:textId="77777777" w:rsidR="00E91E13" w:rsidRPr="006F1EDC" w:rsidRDefault="00E91E13" w:rsidP="00963949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6F1EDC">
              <w:rPr>
                <w:rFonts w:cs="Times New Roman"/>
                <w:b/>
                <w:bCs/>
              </w:rPr>
              <w:t>п/п</w:t>
            </w:r>
          </w:p>
        </w:tc>
        <w:tc>
          <w:tcPr>
            <w:tcW w:w="55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04EB42" w14:textId="77777777" w:rsidR="00E91E13" w:rsidRPr="006F1EDC" w:rsidRDefault="00E91E13" w:rsidP="00963949">
            <w:pPr>
              <w:ind w:firstLine="0"/>
              <w:jc w:val="center"/>
              <w:rPr>
                <w:rFonts w:cs="Times New Roman"/>
              </w:rPr>
            </w:pPr>
            <w:r w:rsidRPr="006F1EDC">
              <w:rPr>
                <w:rFonts w:cs="Times New Roman"/>
                <w:b/>
                <w:bCs/>
              </w:rPr>
              <w:t>Наличие диагностической карты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C1FB19" w14:textId="77777777" w:rsidR="00E91E13" w:rsidRPr="006F1EDC" w:rsidRDefault="00E91E13" w:rsidP="00963949">
            <w:pPr>
              <w:ind w:firstLine="0"/>
              <w:jc w:val="center"/>
              <w:rPr>
                <w:rFonts w:cs="Times New Roman"/>
              </w:rPr>
            </w:pPr>
            <w:r w:rsidRPr="006F1EDC">
              <w:rPr>
                <w:rFonts w:cs="Times New Roman"/>
                <w:b/>
                <w:bCs/>
              </w:rPr>
              <w:t>Коэффициент</w:t>
            </w:r>
          </w:p>
        </w:tc>
      </w:tr>
      <w:tr w:rsidR="00E91E13" w:rsidRPr="006F1EDC" w14:paraId="7A8682AB" w14:textId="77777777" w:rsidTr="003C343C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14:paraId="5FAC572C" w14:textId="77777777" w:rsidR="00E91E13" w:rsidRPr="006F1EDC" w:rsidRDefault="00E91E13" w:rsidP="00963949">
            <w:pPr>
              <w:ind w:firstLine="0"/>
              <w:jc w:val="center"/>
              <w:rPr>
                <w:rFonts w:cs="Times New Roman"/>
              </w:rPr>
            </w:pPr>
            <w:r w:rsidRPr="006F1EDC">
              <w:rPr>
                <w:rFonts w:cs="Times New Roman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99186F" w14:textId="77777777" w:rsidR="00E91E13" w:rsidRPr="006F1EDC" w:rsidRDefault="00E91E13" w:rsidP="00963949">
            <w:pPr>
              <w:ind w:firstLine="0"/>
              <w:jc w:val="left"/>
              <w:rPr>
                <w:rFonts w:cs="Times New Roman"/>
              </w:rPr>
            </w:pPr>
            <w:r w:rsidRPr="006F1EDC">
              <w:rPr>
                <w:rFonts w:cs="Times New Roman"/>
              </w:rPr>
              <w:t>Автотранспортное средство имеет диагностическую карту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4B5848" w14:textId="77777777" w:rsidR="00E91E13" w:rsidRPr="006F1EDC" w:rsidRDefault="00E91E13" w:rsidP="00963949">
            <w:pPr>
              <w:ind w:firstLine="0"/>
              <w:jc w:val="center"/>
              <w:rPr>
                <w:rFonts w:cs="Times New Roman"/>
              </w:rPr>
            </w:pPr>
            <w:r w:rsidRPr="006F1EDC">
              <w:rPr>
                <w:rFonts w:cs="Times New Roman"/>
              </w:rPr>
              <w:t>0,8</w:t>
            </w:r>
          </w:p>
        </w:tc>
      </w:tr>
      <w:tr w:rsidR="00E91E13" w:rsidRPr="006F1EDC" w14:paraId="7800E828" w14:textId="77777777" w:rsidTr="003C343C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14:paraId="154FC306" w14:textId="77777777" w:rsidR="00E91E13" w:rsidRPr="006F1EDC" w:rsidRDefault="00E91E13" w:rsidP="00963949">
            <w:pPr>
              <w:ind w:firstLine="0"/>
              <w:jc w:val="center"/>
              <w:rPr>
                <w:rFonts w:cs="Times New Roman"/>
              </w:rPr>
            </w:pPr>
            <w:r w:rsidRPr="006F1EDC">
              <w:rPr>
                <w:rFonts w:cs="Times New Roman"/>
              </w:rPr>
              <w:lastRenderedPageBreak/>
              <w:t>2</w:t>
            </w:r>
          </w:p>
        </w:tc>
        <w:tc>
          <w:tcPr>
            <w:tcW w:w="55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F97C0C" w14:textId="77777777" w:rsidR="00E91E13" w:rsidRPr="006F1EDC" w:rsidRDefault="00E91E13" w:rsidP="00963949">
            <w:pPr>
              <w:ind w:firstLine="0"/>
              <w:jc w:val="left"/>
              <w:rPr>
                <w:rFonts w:cs="Times New Roman"/>
              </w:rPr>
            </w:pPr>
            <w:r w:rsidRPr="006F1EDC">
              <w:rPr>
                <w:rFonts w:cs="Times New Roman"/>
              </w:rPr>
              <w:t>Автотранспортное средство не имеет диагностической карты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189B0C" w14:textId="77777777" w:rsidR="00E91E13" w:rsidRPr="006F1EDC" w:rsidRDefault="00E91E13" w:rsidP="00963949">
            <w:pPr>
              <w:ind w:firstLine="0"/>
              <w:jc w:val="center"/>
              <w:rPr>
                <w:rFonts w:cs="Times New Roman"/>
              </w:rPr>
            </w:pPr>
            <w:r w:rsidRPr="006F1EDC">
              <w:rPr>
                <w:rFonts w:cs="Times New Roman"/>
              </w:rPr>
              <w:t>1,0</w:t>
            </w:r>
          </w:p>
        </w:tc>
      </w:tr>
    </w:tbl>
    <w:p w14:paraId="55D74DB3" w14:textId="77777777" w:rsidR="00E91E13" w:rsidRPr="006F1EDC" w:rsidRDefault="00E91E13" w:rsidP="00E91E13">
      <w:pPr>
        <w:ind w:firstLine="0"/>
        <w:rPr>
          <w:rFonts w:cs="Times New Roman"/>
        </w:rPr>
      </w:pPr>
    </w:p>
    <w:p w14:paraId="5DDB7D2A" w14:textId="77777777" w:rsidR="00724117" w:rsidRDefault="00724117" w:rsidP="00E91E13">
      <w:pPr>
        <w:rPr>
          <w:rFonts w:cs="Times New Roman"/>
        </w:rPr>
      </w:pPr>
    </w:p>
    <w:p w14:paraId="08B09A33" w14:textId="77777777" w:rsidR="00724117" w:rsidRDefault="00724117" w:rsidP="00E91E13">
      <w:pPr>
        <w:rPr>
          <w:rFonts w:cs="Times New Roman"/>
        </w:rPr>
      </w:pPr>
    </w:p>
    <w:p w14:paraId="3FCCBFF1" w14:textId="3410EF14" w:rsidR="00E91E13" w:rsidRPr="006F1EDC" w:rsidRDefault="00E91E13" w:rsidP="00E91E13">
      <w:pPr>
        <w:rPr>
          <w:rFonts w:cs="Times New Roman"/>
        </w:rPr>
      </w:pPr>
      <w:r w:rsidRPr="006F1EDC">
        <w:rPr>
          <w:rFonts w:cs="Times New Roman"/>
        </w:rPr>
        <w:t>5) коэффициент в зависимости от срока страхования:</w:t>
      </w:r>
    </w:p>
    <w:p w14:paraId="2CEC5A51" w14:textId="77777777" w:rsidR="00E91E13" w:rsidRPr="006F1EDC" w:rsidRDefault="00E91E13" w:rsidP="00E91E13">
      <w:pPr>
        <w:ind w:firstLine="0"/>
        <w:rPr>
          <w:rFonts w:cs="Times New Roman"/>
        </w:rPr>
      </w:pPr>
    </w:p>
    <w:tbl>
      <w:tblPr>
        <w:tblW w:w="85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5738"/>
        <w:gridCol w:w="2126"/>
      </w:tblGrid>
      <w:tr w:rsidR="00E91E13" w:rsidRPr="006F1EDC" w14:paraId="01A9584B" w14:textId="77777777" w:rsidTr="003C343C">
        <w:trPr>
          <w:trHeight w:val="696"/>
        </w:trPr>
        <w:tc>
          <w:tcPr>
            <w:tcW w:w="63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51A022" w14:textId="77777777" w:rsidR="00E91E13" w:rsidRPr="006F1EDC" w:rsidRDefault="00E91E13" w:rsidP="00963949">
            <w:pPr>
              <w:ind w:firstLine="0"/>
              <w:rPr>
                <w:rFonts w:cs="Times New Roman"/>
                <w:b/>
                <w:bCs/>
              </w:rPr>
            </w:pPr>
            <w:r w:rsidRPr="006F1EDC">
              <w:rPr>
                <w:rFonts w:cs="Times New Roman"/>
                <w:b/>
                <w:bCs/>
              </w:rPr>
              <w:t>№</w:t>
            </w:r>
          </w:p>
          <w:p w14:paraId="1078EF81" w14:textId="77777777" w:rsidR="00E91E13" w:rsidRPr="006F1EDC" w:rsidRDefault="00E91E13" w:rsidP="00963949">
            <w:pPr>
              <w:ind w:firstLine="0"/>
              <w:rPr>
                <w:rFonts w:cs="Times New Roman"/>
              </w:rPr>
            </w:pPr>
            <w:r w:rsidRPr="006F1EDC">
              <w:rPr>
                <w:rFonts w:cs="Times New Roman"/>
                <w:b/>
                <w:bCs/>
              </w:rPr>
              <w:t>п/п</w:t>
            </w:r>
          </w:p>
        </w:tc>
        <w:tc>
          <w:tcPr>
            <w:tcW w:w="573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88CF5B" w14:textId="77777777" w:rsidR="00E91E13" w:rsidRPr="006F1EDC" w:rsidRDefault="00E91E13" w:rsidP="00963949">
            <w:pPr>
              <w:ind w:firstLine="0"/>
              <w:jc w:val="center"/>
              <w:rPr>
                <w:rFonts w:cs="Times New Roman"/>
              </w:rPr>
            </w:pPr>
            <w:r w:rsidRPr="006F1EDC">
              <w:rPr>
                <w:rFonts w:cs="Times New Roman"/>
                <w:b/>
                <w:bCs/>
              </w:rPr>
              <w:t>Срок страхования</w:t>
            </w:r>
          </w:p>
          <w:p w14:paraId="3D8795F9" w14:textId="77777777" w:rsidR="00E91E13" w:rsidRPr="006F1EDC" w:rsidRDefault="00E91E13" w:rsidP="00963949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9148FA" w14:textId="77777777" w:rsidR="00E91E13" w:rsidRPr="006F1EDC" w:rsidRDefault="00E91E13" w:rsidP="00963949">
            <w:pPr>
              <w:ind w:firstLine="0"/>
              <w:jc w:val="center"/>
              <w:rPr>
                <w:rFonts w:cs="Times New Roman"/>
              </w:rPr>
            </w:pPr>
            <w:r w:rsidRPr="006F1EDC">
              <w:rPr>
                <w:rFonts w:cs="Times New Roman"/>
                <w:b/>
                <w:bCs/>
              </w:rPr>
              <w:t>Коэффициент</w:t>
            </w:r>
          </w:p>
        </w:tc>
      </w:tr>
      <w:tr w:rsidR="00E91E13" w:rsidRPr="006F1EDC" w14:paraId="3F282C8E" w14:textId="77777777" w:rsidTr="003C343C">
        <w:trPr>
          <w:trHeight w:val="283"/>
        </w:trPr>
        <w:tc>
          <w:tcPr>
            <w:tcW w:w="63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ACF4EF" w14:textId="77777777" w:rsidR="00E91E13" w:rsidRPr="006F1EDC" w:rsidRDefault="00E91E13" w:rsidP="00963949">
            <w:pPr>
              <w:ind w:firstLine="0"/>
              <w:rPr>
                <w:rFonts w:cs="Times New Roman"/>
              </w:rPr>
            </w:pPr>
            <w:r w:rsidRPr="006F1EDC">
              <w:rPr>
                <w:rFonts w:cs="Times New Roman"/>
                <w:bCs/>
              </w:rPr>
              <w:t>1</w:t>
            </w:r>
          </w:p>
        </w:tc>
        <w:tc>
          <w:tcPr>
            <w:tcW w:w="573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3D5DCC" w14:textId="77777777" w:rsidR="00E91E13" w:rsidRPr="006F1EDC" w:rsidRDefault="00E91E13" w:rsidP="00963949">
            <w:pPr>
              <w:ind w:firstLine="0"/>
              <w:rPr>
                <w:rFonts w:cs="Times New Roman"/>
              </w:rPr>
            </w:pPr>
            <w:r w:rsidRPr="006F1EDC">
              <w:rPr>
                <w:rFonts w:cs="Times New Roman"/>
              </w:rPr>
              <w:t>От 5 до 15 дней</w:t>
            </w:r>
          </w:p>
        </w:tc>
        <w:tc>
          <w:tcPr>
            <w:tcW w:w="212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4452C6" w14:textId="77777777" w:rsidR="00E91E13" w:rsidRPr="006F1EDC" w:rsidRDefault="00E91E13" w:rsidP="00963949">
            <w:pPr>
              <w:ind w:firstLine="0"/>
              <w:jc w:val="center"/>
              <w:rPr>
                <w:rFonts w:cs="Times New Roman"/>
              </w:rPr>
            </w:pPr>
            <w:r w:rsidRPr="006F1EDC">
              <w:rPr>
                <w:rFonts w:cs="Times New Roman"/>
              </w:rPr>
              <w:t>0,2</w:t>
            </w:r>
          </w:p>
        </w:tc>
      </w:tr>
      <w:tr w:rsidR="00E91E13" w:rsidRPr="006F1EDC" w14:paraId="102A611C" w14:textId="77777777" w:rsidTr="003C343C">
        <w:trPr>
          <w:trHeight w:val="283"/>
        </w:trPr>
        <w:tc>
          <w:tcPr>
            <w:tcW w:w="63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420707" w14:textId="77777777" w:rsidR="00E91E13" w:rsidRPr="006F1EDC" w:rsidRDefault="00E91E13" w:rsidP="00963949">
            <w:pPr>
              <w:ind w:firstLine="0"/>
              <w:rPr>
                <w:rFonts w:cs="Times New Roman"/>
              </w:rPr>
            </w:pPr>
            <w:r w:rsidRPr="006F1EDC">
              <w:rPr>
                <w:rFonts w:cs="Times New Roman"/>
                <w:bCs/>
              </w:rPr>
              <w:t>2</w:t>
            </w:r>
          </w:p>
        </w:tc>
        <w:tc>
          <w:tcPr>
            <w:tcW w:w="573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1436F1" w14:textId="77777777" w:rsidR="00E91E13" w:rsidRPr="006F1EDC" w:rsidRDefault="00E91E13" w:rsidP="00963949">
            <w:pPr>
              <w:ind w:firstLine="0"/>
              <w:rPr>
                <w:rFonts w:cs="Times New Roman"/>
              </w:rPr>
            </w:pPr>
            <w:r w:rsidRPr="006F1EDC">
              <w:rPr>
                <w:rFonts w:cs="Times New Roman"/>
              </w:rPr>
              <w:t>От 16 дней до 1 месяца</w:t>
            </w:r>
          </w:p>
        </w:tc>
        <w:tc>
          <w:tcPr>
            <w:tcW w:w="212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8C7326" w14:textId="77777777" w:rsidR="00E91E13" w:rsidRPr="006F1EDC" w:rsidRDefault="00E91E13" w:rsidP="00963949">
            <w:pPr>
              <w:ind w:firstLine="0"/>
              <w:jc w:val="center"/>
              <w:rPr>
                <w:rFonts w:cs="Times New Roman"/>
              </w:rPr>
            </w:pPr>
            <w:r w:rsidRPr="006F1EDC">
              <w:rPr>
                <w:rFonts w:cs="Times New Roman"/>
              </w:rPr>
              <w:t>0,3</w:t>
            </w:r>
          </w:p>
        </w:tc>
      </w:tr>
      <w:tr w:rsidR="00E91E13" w:rsidRPr="006F1EDC" w14:paraId="7884889E" w14:textId="77777777" w:rsidTr="003C343C">
        <w:trPr>
          <w:trHeight w:val="283"/>
        </w:trPr>
        <w:tc>
          <w:tcPr>
            <w:tcW w:w="63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DC1CA7" w14:textId="77777777" w:rsidR="00E91E13" w:rsidRPr="006F1EDC" w:rsidRDefault="00D83A9A" w:rsidP="00D83A9A">
            <w:pPr>
              <w:ind w:firstLine="0"/>
              <w:rPr>
                <w:rFonts w:cs="Times New Roman"/>
              </w:rPr>
            </w:pPr>
            <w:r w:rsidRPr="006F1EDC">
              <w:rPr>
                <w:rFonts w:cs="Times New Roman"/>
                <w:bCs/>
              </w:rPr>
              <w:t>3</w:t>
            </w:r>
          </w:p>
        </w:tc>
        <w:tc>
          <w:tcPr>
            <w:tcW w:w="573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441652" w14:textId="77777777" w:rsidR="00E91E13" w:rsidRPr="006F1EDC" w:rsidRDefault="00E91E13" w:rsidP="00963949">
            <w:pPr>
              <w:ind w:firstLine="0"/>
              <w:rPr>
                <w:rFonts w:cs="Times New Roman"/>
              </w:rPr>
            </w:pPr>
            <w:r w:rsidRPr="006F1EDC">
              <w:rPr>
                <w:rFonts w:cs="Times New Roman"/>
              </w:rPr>
              <w:t>До 3 месяцев</w:t>
            </w:r>
          </w:p>
        </w:tc>
        <w:tc>
          <w:tcPr>
            <w:tcW w:w="212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1937F6" w14:textId="77777777" w:rsidR="00E91E13" w:rsidRPr="006F1EDC" w:rsidRDefault="00E91E13" w:rsidP="00963949">
            <w:pPr>
              <w:ind w:firstLine="0"/>
              <w:jc w:val="center"/>
              <w:rPr>
                <w:rFonts w:cs="Times New Roman"/>
              </w:rPr>
            </w:pPr>
            <w:r w:rsidRPr="006F1EDC">
              <w:rPr>
                <w:rFonts w:cs="Times New Roman"/>
              </w:rPr>
              <w:t>0,5</w:t>
            </w:r>
          </w:p>
        </w:tc>
      </w:tr>
      <w:tr w:rsidR="00E91E13" w:rsidRPr="006F1EDC" w14:paraId="51109F11" w14:textId="77777777" w:rsidTr="003C343C">
        <w:trPr>
          <w:trHeight w:val="283"/>
        </w:trPr>
        <w:tc>
          <w:tcPr>
            <w:tcW w:w="63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7A14B4" w14:textId="77777777" w:rsidR="00E91E13" w:rsidRPr="006F1EDC" w:rsidRDefault="00D83A9A" w:rsidP="00D83A9A">
            <w:pPr>
              <w:ind w:firstLine="0"/>
              <w:rPr>
                <w:rFonts w:cs="Times New Roman"/>
              </w:rPr>
            </w:pPr>
            <w:r w:rsidRPr="006F1EDC">
              <w:rPr>
                <w:rFonts w:cs="Times New Roman"/>
                <w:bCs/>
              </w:rPr>
              <w:t>4</w:t>
            </w:r>
          </w:p>
        </w:tc>
        <w:tc>
          <w:tcPr>
            <w:tcW w:w="573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79083E" w14:textId="77777777" w:rsidR="00E91E13" w:rsidRPr="006F1EDC" w:rsidRDefault="00E91E13" w:rsidP="00963949">
            <w:pPr>
              <w:ind w:firstLine="0"/>
              <w:rPr>
                <w:rFonts w:cs="Times New Roman"/>
              </w:rPr>
            </w:pPr>
            <w:r w:rsidRPr="006F1EDC">
              <w:rPr>
                <w:rFonts w:cs="Times New Roman"/>
              </w:rPr>
              <w:t>До 6 месяцев</w:t>
            </w:r>
          </w:p>
        </w:tc>
        <w:tc>
          <w:tcPr>
            <w:tcW w:w="212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3E1DF9" w14:textId="77777777" w:rsidR="00E91E13" w:rsidRPr="006F1EDC" w:rsidRDefault="00E91E13" w:rsidP="00963949">
            <w:pPr>
              <w:ind w:firstLine="0"/>
              <w:jc w:val="center"/>
              <w:rPr>
                <w:rFonts w:cs="Times New Roman"/>
              </w:rPr>
            </w:pPr>
            <w:r w:rsidRPr="006F1EDC">
              <w:rPr>
                <w:rFonts w:cs="Times New Roman"/>
              </w:rPr>
              <w:t>0,7</w:t>
            </w:r>
          </w:p>
        </w:tc>
      </w:tr>
      <w:tr w:rsidR="00E91E13" w:rsidRPr="006F1EDC" w14:paraId="38F71E1E" w14:textId="77777777" w:rsidTr="003C343C">
        <w:trPr>
          <w:trHeight w:val="283"/>
        </w:trPr>
        <w:tc>
          <w:tcPr>
            <w:tcW w:w="63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B31F34" w14:textId="77777777" w:rsidR="00E91E13" w:rsidRPr="006F1EDC" w:rsidRDefault="00D83A9A" w:rsidP="00963949">
            <w:pPr>
              <w:ind w:firstLine="0"/>
              <w:rPr>
                <w:rFonts w:cs="Times New Roman"/>
              </w:rPr>
            </w:pPr>
            <w:r w:rsidRPr="006F1EDC">
              <w:rPr>
                <w:rFonts w:cs="Times New Roman"/>
                <w:bCs/>
              </w:rPr>
              <w:t>5</w:t>
            </w:r>
          </w:p>
        </w:tc>
        <w:tc>
          <w:tcPr>
            <w:tcW w:w="573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C0C111" w14:textId="77777777" w:rsidR="00E91E13" w:rsidRPr="006F1EDC" w:rsidRDefault="00E91E13" w:rsidP="00963949">
            <w:pPr>
              <w:ind w:firstLine="0"/>
              <w:rPr>
                <w:rFonts w:cs="Times New Roman"/>
              </w:rPr>
            </w:pPr>
            <w:r w:rsidRPr="006F1EDC">
              <w:rPr>
                <w:rFonts w:cs="Times New Roman"/>
              </w:rPr>
              <w:t>До 9 месяцев</w:t>
            </w:r>
          </w:p>
        </w:tc>
        <w:tc>
          <w:tcPr>
            <w:tcW w:w="212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BB8556" w14:textId="77777777" w:rsidR="00E91E13" w:rsidRPr="006F1EDC" w:rsidRDefault="00E91E13" w:rsidP="00963949">
            <w:pPr>
              <w:ind w:firstLine="0"/>
              <w:jc w:val="center"/>
              <w:rPr>
                <w:rFonts w:cs="Times New Roman"/>
              </w:rPr>
            </w:pPr>
            <w:r w:rsidRPr="006F1EDC">
              <w:rPr>
                <w:rFonts w:cs="Times New Roman"/>
              </w:rPr>
              <w:t>0,9</w:t>
            </w:r>
          </w:p>
        </w:tc>
      </w:tr>
      <w:tr w:rsidR="00E91E13" w:rsidRPr="006F1EDC" w14:paraId="584829AD" w14:textId="77777777" w:rsidTr="003C343C">
        <w:trPr>
          <w:trHeight w:val="283"/>
        </w:trPr>
        <w:tc>
          <w:tcPr>
            <w:tcW w:w="63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4B319F" w14:textId="77777777" w:rsidR="00E91E13" w:rsidRPr="006F1EDC" w:rsidRDefault="00D83A9A" w:rsidP="00D83A9A">
            <w:pPr>
              <w:ind w:firstLine="0"/>
              <w:rPr>
                <w:rFonts w:cs="Times New Roman"/>
              </w:rPr>
            </w:pPr>
            <w:r w:rsidRPr="006F1EDC">
              <w:rPr>
                <w:rFonts w:cs="Times New Roman"/>
                <w:bCs/>
              </w:rPr>
              <w:t>6</w:t>
            </w:r>
          </w:p>
        </w:tc>
        <w:tc>
          <w:tcPr>
            <w:tcW w:w="573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BBA0F8" w14:textId="77777777" w:rsidR="00E91E13" w:rsidRPr="006F1EDC" w:rsidRDefault="00E91E13" w:rsidP="00963949">
            <w:pPr>
              <w:ind w:firstLine="0"/>
              <w:rPr>
                <w:rFonts w:cs="Times New Roman"/>
              </w:rPr>
            </w:pPr>
            <w:r w:rsidRPr="006F1EDC">
              <w:rPr>
                <w:rFonts w:cs="Times New Roman"/>
              </w:rPr>
              <w:t>До 12 месяцев</w:t>
            </w:r>
          </w:p>
        </w:tc>
        <w:tc>
          <w:tcPr>
            <w:tcW w:w="212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1AF57A" w14:textId="77777777" w:rsidR="00E91E13" w:rsidRPr="006F1EDC" w:rsidRDefault="00E91E13" w:rsidP="00963949">
            <w:pPr>
              <w:ind w:firstLine="0"/>
              <w:jc w:val="center"/>
              <w:rPr>
                <w:rFonts w:cs="Times New Roman"/>
              </w:rPr>
            </w:pPr>
            <w:r w:rsidRPr="006F1EDC">
              <w:rPr>
                <w:rFonts w:cs="Times New Roman"/>
              </w:rPr>
              <w:t>1</w:t>
            </w:r>
          </w:p>
        </w:tc>
      </w:tr>
    </w:tbl>
    <w:p w14:paraId="6373C250" w14:textId="77777777" w:rsidR="004960FD" w:rsidRPr="006F1EDC" w:rsidRDefault="004960FD" w:rsidP="00EE1CDF">
      <w:pPr>
        <w:ind w:firstLine="0"/>
        <w:jc w:val="center"/>
        <w:rPr>
          <w:rFonts w:cs="Times New Roman"/>
          <w:b/>
          <w:color w:val="FF0000"/>
        </w:rPr>
      </w:pPr>
    </w:p>
    <w:sectPr w:rsidR="004960FD" w:rsidRPr="006F1EDC" w:rsidSect="003C343C">
      <w:footerReference w:type="default" r:id="rId8"/>
      <w:pgSz w:w="11906" w:h="16838"/>
      <w:pgMar w:top="1134" w:right="170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72552" w14:textId="77777777" w:rsidR="000B47C9" w:rsidRDefault="000B47C9" w:rsidP="00522597">
      <w:r>
        <w:separator/>
      </w:r>
    </w:p>
  </w:endnote>
  <w:endnote w:type="continuationSeparator" w:id="0">
    <w:p w14:paraId="4D3156C0" w14:textId="77777777" w:rsidR="000B47C9" w:rsidRDefault="000B47C9" w:rsidP="0052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3112941"/>
      <w:docPartObj>
        <w:docPartGallery w:val="Page Numbers (Bottom of Page)"/>
        <w:docPartUnique/>
      </w:docPartObj>
    </w:sdtPr>
    <w:sdtEndPr/>
    <w:sdtContent>
      <w:p w14:paraId="72E5B820" w14:textId="2CAA97DD" w:rsidR="00AF46D7" w:rsidRDefault="00AF46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117">
          <w:rPr>
            <w:noProof/>
          </w:rPr>
          <w:t>4</w:t>
        </w:r>
        <w:r>
          <w:fldChar w:fldCharType="end"/>
        </w:r>
      </w:p>
    </w:sdtContent>
  </w:sdt>
  <w:p w14:paraId="401FC959" w14:textId="71C3706C" w:rsidR="0094798B" w:rsidRDefault="0094798B" w:rsidP="00385B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D35DD" w14:textId="77777777" w:rsidR="000B47C9" w:rsidRDefault="000B47C9" w:rsidP="00522597">
      <w:r>
        <w:separator/>
      </w:r>
    </w:p>
  </w:footnote>
  <w:footnote w:type="continuationSeparator" w:id="0">
    <w:p w14:paraId="00447369" w14:textId="77777777" w:rsidR="000B47C9" w:rsidRDefault="000B47C9" w:rsidP="00522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4CB"/>
    <w:multiLevelType w:val="multilevel"/>
    <w:tmpl w:val="5672BF1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9E74C12"/>
    <w:multiLevelType w:val="hybridMultilevel"/>
    <w:tmpl w:val="1946E28E"/>
    <w:lvl w:ilvl="0" w:tplc="0A56DC6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F9264A"/>
    <w:multiLevelType w:val="hybridMultilevel"/>
    <w:tmpl w:val="306C2042"/>
    <w:lvl w:ilvl="0" w:tplc="1DFC9EF0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9E742AE"/>
    <w:multiLevelType w:val="hybridMultilevel"/>
    <w:tmpl w:val="BC2ECBCC"/>
    <w:lvl w:ilvl="0" w:tplc="E5D270B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3A44ACF"/>
    <w:multiLevelType w:val="hybridMultilevel"/>
    <w:tmpl w:val="080AA202"/>
    <w:lvl w:ilvl="0" w:tplc="21E0F65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402F27"/>
    <w:multiLevelType w:val="hybridMultilevel"/>
    <w:tmpl w:val="E3B674A2"/>
    <w:lvl w:ilvl="0" w:tplc="4566C33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1626E3"/>
    <w:multiLevelType w:val="hybridMultilevel"/>
    <w:tmpl w:val="67603ACA"/>
    <w:lvl w:ilvl="0" w:tplc="0E9A7990">
      <w:start w:val="1"/>
      <w:numFmt w:val="decimal"/>
      <w:lvlText w:val="%1."/>
      <w:lvlJc w:val="center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B268E"/>
    <w:multiLevelType w:val="hybridMultilevel"/>
    <w:tmpl w:val="A118C4E2"/>
    <w:lvl w:ilvl="0" w:tplc="7000385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91"/>
    <w:rsid w:val="00016B8B"/>
    <w:rsid w:val="00017CCE"/>
    <w:rsid w:val="0002306D"/>
    <w:rsid w:val="00025FAB"/>
    <w:rsid w:val="00026D06"/>
    <w:rsid w:val="00034BC7"/>
    <w:rsid w:val="000441BA"/>
    <w:rsid w:val="00047058"/>
    <w:rsid w:val="0005426A"/>
    <w:rsid w:val="00056D18"/>
    <w:rsid w:val="00072AAB"/>
    <w:rsid w:val="000870BA"/>
    <w:rsid w:val="000961FE"/>
    <w:rsid w:val="000A52BD"/>
    <w:rsid w:val="000B41D0"/>
    <w:rsid w:val="000B47C9"/>
    <w:rsid w:val="000C5C63"/>
    <w:rsid w:val="000C61E6"/>
    <w:rsid w:val="000F0C22"/>
    <w:rsid w:val="000F57AE"/>
    <w:rsid w:val="00103141"/>
    <w:rsid w:val="00106C1D"/>
    <w:rsid w:val="00133094"/>
    <w:rsid w:val="0014517E"/>
    <w:rsid w:val="0018029D"/>
    <w:rsid w:val="0019111D"/>
    <w:rsid w:val="00197089"/>
    <w:rsid w:val="001B5871"/>
    <w:rsid w:val="001B7B3A"/>
    <w:rsid w:val="001C7A02"/>
    <w:rsid w:val="001D2961"/>
    <w:rsid w:val="0020560F"/>
    <w:rsid w:val="00206D7F"/>
    <w:rsid w:val="002302B7"/>
    <w:rsid w:val="00233C5A"/>
    <w:rsid w:val="002343F7"/>
    <w:rsid w:val="002617D7"/>
    <w:rsid w:val="00285713"/>
    <w:rsid w:val="002860E6"/>
    <w:rsid w:val="00294AEF"/>
    <w:rsid w:val="002A178C"/>
    <w:rsid w:val="002A2AD3"/>
    <w:rsid w:val="002A316E"/>
    <w:rsid w:val="002B6D1A"/>
    <w:rsid w:val="002C00BD"/>
    <w:rsid w:val="002C75A8"/>
    <w:rsid w:val="0031131A"/>
    <w:rsid w:val="00343079"/>
    <w:rsid w:val="00351CC4"/>
    <w:rsid w:val="003806AA"/>
    <w:rsid w:val="00385B8A"/>
    <w:rsid w:val="003C343C"/>
    <w:rsid w:val="003E6DAE"/>
    <w:rsid w:val="003F4B20"/>
    <w:rsid w:val="003F7819"/>
    <w:rsid w:val="00404FA9"/>
    <w:rsid w:val="00423B6B"/>
    <w:rsid w:val="00430A66"/>
    <w:rsid w:val="00445D83"/>
    <w:rsid w:val="0046187C"/>
    <w:rsid w:val="004672AB"/>
    <w:rsid w:val="004700A8"/>
    <w:rsid w:val="00477B32"/>
    <w:rsid w:val="00484791"/>
    <w:rsid w:val="00484DCD"/>
    <w:rsid w:val="004960FD"/>
    <w:rsid w:val="004A6B6C"/>
    <w:rsid w:val="004C528C"/>
    <w:rsid w:val="004E381C"/>
    <w:rsid w:val="00515941"/>
    <w:rsid w:val="00522597"/>
    <w:rsid w:val="00522B57"/>
    <w:rsid w:val="005313A6"/>
    <w:rsid w:val="00540205"/>
    <w:rsid w:val="00544399"/>
    <w:rsid w:val="00564662"/>
    <w:rsid w:val="005877E1"/>
    <w:rsid w:val="005C0754"/>
    <w:rsid w:val="005E2418"/>
    <w:rsid w:val="00616B7D"/>
    <w:rsid w:val="00693F7E"/>
    <w:rsid w:val="006A760F"/>
    <w:rsid w:val="006C626E"/>
    <w:rsid w:val="006E2357"/>
    <w:rsid w:val="006F1932"/>
    <w:rsid w:val="006F1EDC"/>
    <w:rsid w:val="00705AC2"/>
    <w:rsid w:val="00706D58"/>
    <w:rsid w:val="00706DCD"/>
    <w:rsid w:val="00712B19"/>
    <w:rsid w:val="00716B34"/>
    <w:rsid w:val="00723418"/>
    <w:rsid w:val="00724117"/>
    <w:rsid w:val="00766E76"/>
    <w:rsid w:val="00790AF3"/>
    <w:rsid w:val="007C4B20"/>
    <w:rsid w:val="007E7792"/>
    <w:rsid w:val="007F4AAD"/>
    <w:rsid w:val="00822DAE"/>
    <w:rsid w:val="00845382"/>
    <w:rsid w:val="00867BEF"/>
    <w:rsid w:val="00884D68"/>
    <w:rsid w:val="008A6D12"/>
    <w:rsid w:val="008B31A4"/>
    <w:rsid w:val="00906C84"/>
    <w:rsid w:val="00930EE0"/>
    <w:rsid w:val="0094540A"/>
    <w:rsid w:val="0094798B"/>
    <w:rsid w:val="00974FF4"/>
    <w:rsid w:val="00976297"/>
    <w:rsid w:val="009A060E"/>
    <w:rsid w:val="009B618A"/>
    <w:rsid w:val="00A32F4A"/>
    <w:rsid w:val="00A428C4"/>
    <w:rsid w:val="00A57348"/>
    <w:rsid w:val="00A61C9A"/>
    <w:rsid w:val="00A639A3"/>
    <w:rsid w:val="00A73D07"/>
    <w:rsid w:val="00A854A2"/>
    <w:rsid w:val="00A95592"/>
    <w:rsid w:val="00AB6A18"/>
    <w:rsid w:val="00AD6CD1"/>
    <w:rsid w:val="00AD7223"/>
    <w:rsid w:val="00AE2977"/>
    <w:rsid w:val="00AE2A53"/>
    <w:rsid w:val="00AF46D7"/>
    <w:rsid w:val="00B231B7"/>
    <w:rsid w:val="00B815D0"/>
    <w:rsid w:val="00BB1596"/>
    <w:rsid w:val="00BB7B3E"/>
    <w:rsid w:val="00BD3352"/>
    <w:rsid w:val="00BE1076"/>
    <w:rsid w:val="00BE46C0"/>
    <w:rsid w:val="00C02D47"/>
    <w:rsid w:val="00C160DD"/>
    <w:rsid w:val="00C172F3"/>
    <w:rsid w:val="00C32BBB"/>
    <w:rsid w:val="00C57CBF"/>
    <w:rsid w:val="00C62E97"/>
    <w:rsid w:val="00C92BCC"/>
    <w:rsid w:val="00CD1902"/>
    <w:rsid w:val="00CD24BA"/>
    <w:rsid w:val="00CE58C4"/>
    <w:rsid w:val="00D31B6B"/>
    <w:rsid w:val="00D32F57"/>
    <w:rsid w:val="00D46A07"/>
    <w:rsid w:val="00D66A35"/>
    <w:rsid w:val="00D82FE8"/>
    <w:rsid w:val="00D83A9A"/>
    <w:rsid w:val="00D909FE"/>
    <w:rsid w:val="00DB27A3"/>
    <w:rsid w:val="00DB4552"/>
    <w:rsid w:val="00E10374"/>
    <w:rsid w:val="00E207E9"/>
    <w:rsid w:val="00E22072"/>
    <w:rsid w:val="00E26915"/>
    <w:rsid w:val="00E32860"/>
    <w:rsid w:val="00E407A9"/>
    <w:rsid w:val="00E71FC6"/>
    <w:rsid w:val="00E91E13"/>
    <w:rsid w:val="00EC19BB"/>
    <w:rsid w:val="00ED0276"/>
    <w:rsid w:val="00EE1CDF"/>
    <w:rsid w:val="00F41F3C"/>
    <w:rsid w:val="00F45160"/>
    <w:rsid w:val="00F5679E"/>
    <w:rsid w:val="00F609F9"/>
    <w:rsid w:val="00F60C36"/>
    <w:rsid w:val="00F644F4"/>
    <w:rsid w:val="00F83BD1"/>
    <w:rsid w:val="00FA09C2"/>
    <w:rsid w:val="00FA3ACC"/>
    <w:rsid w:val="00FC795A"/>
    <w:rsid w:val="00FD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3BAD88"/>
  <w15:docId w15:val="{299DB80E-CBC5-4051-AC59-A2198879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B6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0">
    <w:name w:val="s0"/>
    <w:rsid w:val="000C5C6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uiPriority w:val="34"/>
    <w:qFormat/>
    <w:rsid w:val="00E1037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2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2597"/>
  </w:style>
  <w:style w:type="paragraph" w:styleId="a7">
    <w:name w:val="footer"/>
    <w:basedOn w:val="a"/>
    <w:link w:val="a8"/>
    <w:uiPriority w:val="99"/>
    <w:unhideWhenUsed/>
    <w:rsid w:val="00522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2597"/>
  </w:style>
  <w:style w:type="paragraph" w:styleId="a9">
    <w:name w:val="No Spacing"/>
    <w:uiPriority w:val="1"/>
    <w:qFormat/>
    <w:rsid w:val="00A32F4A"/>
  </w:style>
  <w:style w:type="paragraph" w:styleId="aa">
    <w:name w:val="Balloon Text"/>
    <w:basedOn w:val="a"/>
    <w:link w:val="ab"/>
    <w:uiPriority w:val="99"/>
    <w:semiHidden/>
    <w:unhideWhenUsed/>
    <w:rsid w:val="00017CC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7CCE"/>
    <w:rPr>
      <w:rFonts w:ascii="Segoe UI" w:hAnsi="Segoe UI" w:cs="Segoe UI"/>
      <w:sz w:val="18"/>
      <w:szCs w:val="18"/>
    </w:rPr>
  </w:style>
  <w:style w:type="paragraph" w:styleId="2">
    <w:name w:val="List Continue 2"/>
    <w:basedOn w:val="a"/>
    <w:uiPriority w:val="99"/>
    <w:unhideWhenUsed/>
    <w:rsid w:val="00AD7223"/>
    <w:pPr>
      <w:spacing w:after="120"/>
      <w:ind w:left="5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4BB2D-FF67-4D42-B603-AB31A618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Туратбек Шаршембиев</cp:lastModifiedBy>
  <cp:revision>6</cp:revision>
  <cp:lastPrinted>2022-02-25T04:16:00Z</cp:lastPrinted>
  <dcterms:created xsi:type="dcterms:W3CDTF">2022-02-22T08:26:00Z</dcterms:created>
  <dcterms:modified xsi:type="dcterms:W3CDTF">2022-02-25T04:22:00Z</dcterms:modified>
</cp:coreProperties>
</file>