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14" w:rsidRPr="005611D8" w:rsidRDefault="008A0A14" w:rsidP="005611D8">
      <w:pPr>
        <w:pStyle w:val="a3"/>
        <w:jc w:val="center"/>
        <w:rPr>
          <w:rFonts w:ascii="Times New Roman" w:hAnsi="Times New Roman" w:cs="Times New Roman"/>
          <w:b/>
          <w:sz w:val="24"/>
          <w:szCs w:val="24"/>
        </w:rPr>
      </w:pPr>
      <w:r w:rsidRPr="005611D8">
        <w:rPr>
          <w:rFonts w:ascii="Times New Roman" w:hAnsi="Times New Roman" w:cs="Times New Roman"/>
          <w:b/>
          <w:sz w:val="24"/>
          <w:szCs w:val="24"/>
        </w:rPr>
        <w:t xml:space="preserve">«Кыргыз Республикасындагы лицензиялык-уруксат берүү тутуму жөнүндө» Кыргыз Республикасынын Мыйзамына өзгөртүү киргизүү жөнүндө”  Кыргыз Республикасынын Мыйзамынын долбооруна </w:t>
      </w:r>
    </w:p>
    <w:p w:rsidR="00CA217D" w:rsidRPr="005611D8" w:rsidRDefault="0029510A" w:rsidP="005611D8">
      <w:pPr>
        <w:pStyle w:val="a3"/>
        <w:jc w:val="center"/>
        <w:rPr>
          <w:rFonts w:ascii="Times New Roman" w:hAnsi="Times New Roman" w:cs="Times New Roman"/>
          <w:b/>
          <w:sz w:val="24"/>
          <w:szCs w:val="24"/>
        </w:rPr>
      </w:pPr>
      <w:r w:rsidRPr="005611D8">
        <w:rPr>
          <w:rFonts w:ascii="Times New Roman" w:hAnsi="Times New Roman" w:cs="Times New Roman"/>
          <w:b/>
          <w:sz w:val="24"/>
          <w:szCs w:val="24"/>
        </w:rPr>
        <w:t>САЛЫШТЫРМА ТАБЛИЦА</w:t>
      </w:r>
      <w:bookmarkStart w:id="0" w:name="_GoBack"/>
      <w:bookmarkEnd w:id="0"/>
    </w:p>
    <w:p w:rsidR="001C5C78" w:rsidRPr="005611D8" w:rsidRDefault="001C5C78" w:rsidP="005611D8">
      <w:pPr>
        <w:pStyle w:val="a3"/>
        <w:jc w:val="center"/>
        <w:rPr>
          <w:rFonts w:ascii="Times New Roman" w:hAnsi="Times New Roman" w:cs="Times New Roman"/>
          <w:sz w:val="24"/>
          <w:szCs w:val="24"/>
        </w:rPr>
      </w:pPr>
    </w:p>
    <w:tbl>
      <w:tblPr>
        <w:tblStyle w:val="a4"/>
        <w:tblW w:w="14879" w:type="dxa"/>
        <w:tblLook w:val="04A0" w:firstRow="1" w:lastRow="0" w:firstColumn="1" w:lastColumn="0" w:noHBand="0" w:noVBand="1"/>
      </w:tblPr>
      <w:tblGrid>
        <w:gridCol w:w="7439"/>
        <w:gridCol w:w="7440"/>
      </w:tblGrid>
      <w:tr w:rsidR="008A0A14" w:rsidRPr="005611D8" w:rsidTr="005611D8">
        <w:tc>
          <w:tcPr>
            <w:tcW w:w="14879" w:type="dxa"/>
            <w:gridSpan w:val="2"/>
            <w:tcBorders>
              <w:top w:val="single" w:sz="4" w:space="0" w:color="auto"/>
              <w:left w:val="single" w:sz="4" w:space="0" w:color="auto"/>
              <w:bottom w:val="single" w:sz="4" w:space="0" w:color="auto"/>
              <w:right w:val="single" w:sz="4" w:space="0" w:color="auto"/>
            </w:tcBorders>
          </w:tcPr>
          <w:p w:rsidR="008A0A14" w:rsidRPr="005611D8" w:rsidRDefault="008A0A14" w:rsidP="005611D8">
            <w:pPr>
              <w:pStyle w:val="a3"/>
              <w:jc w:val="center"/>
              <w:rPr>
                <w:rFonts w:ascii="Times New Roman" w:hAnsi="Times New Roman" w:cs="Times New Roman"/>
                <w:sz w:val="24"/>
                <w:szCs w:val="24"/>
              </w:rPr>
            </w:pPr>
            <w:r w:rsidRPr="005611D8">
              <w:rPr>
                <w:rFonts w:ascii="Times New Roman" w:hAnsi="Times New Roman" w:cs="Times New Roman"/>
                <w:b/>
                <w:sz w:val="24"/>
                <w:szCs w:val="24"/>
              </w:rPr>
              <w:t>«Кыргыз Республикасындагы лицензиялык-уруксат берүү тутуму жөнүндө» Кыргыз Республикасынын Мыйзамы</w:t>
            </w:r>
          </w:p>
        </w:tc>
      </w:tr>
      <w:tr w:rsidR="008A0A14" w:rsidRPr="005611D8" w:rsidTr="005611D8">
        <w:tc>
          <w:tcPr>
            <w:tcW w:w="7439" w:type="dxa"/>
            <w:tcBorders>
              <w:top w:val="single" w:sz="4" w:space="0" w:color="auto"/>
              <w:left w:val="single" w:sz="4" w:space="0" w:color="auto"/>
              <w:bottom w:val="single" w:sz="4" w:space="0" w:color="auto"/>
              <w:right w:val="single" w:sz="4" w:space="0" w:color="auto"/>
            </w:tcBorders>
          </w:tcPr>
          <w:p w:rsidR="008A0A14" w:rsidRPr="005611D8" w:rsidRDefault="008A0A14" w:rsidP="005611D8">
            <w:pPr>
              <w:pStyle w:val="a3"/>
              <w:jc w:val="center"/>
              <w:rPr>
                <w:rFonts w:ascii="Times New Roman" w:hAnsi="Times New Roman" w:cs="Times New Roman"/>
                <w:b/>
                <w:sz w:val="24"/>
                <w:szCs w:val="24"/>
              </w:rPr>
            </w:pPr>
            <w:r w:rsidRPr="005611D8">
              <w:rPr>
                <w:rFonts w:ascii="Times New Roman" w:hAnsi="Times New Roman" w:cs="Times New Roman"/>
                <w:b/>
                <w:sz w:val="24"/>
                <w:szCs w:val="24"/>
              </w:rPr>
              <w:t>Колдону</w:t>
            </w:r>
            <w:r w:rsidR="005611D8" w:rsidRPr="005611D8">
              <w:rPr>
                <w:rFonts w:ascii="Times New Roman" w:hAnsi="Times New Roman" w:cs="Times New Roman"/>
                <w:b/>
                <w:sz w:val="24"/>
                <w:szCs w:val="24"/>
                <w:lang w:val="ru-RU"/>
              </w:rPr>
              <w:t>луудагы</w:t>
            </w:r>
            <w:r w:rsidRPr="005611D8">
              <w:rPr>
                <w:rFonts w:ascii="Times New Roman" w:hAnsi="Times New Roman" w:cs="Times New Roman"/>
                <w:b/>
                <w:sz w:val="24"/>
                <w:szCs w:val="24"/>
              </w:rPr>
              <w:t xml:space="preserve"> редакция</w:t>
            </w:r>
          </w:p>
        </w:tc>
        <w:tc>
          <w:tcPr>
            <w:tcW w:w="7440" w:type="dxa"/>
            <w:tcBorders>
              <w:top w:val="single" w:sz="4" w:space="0" w:color="auto"/>
              <w:left w:val="single" w:sz="4" w:space="0" w:color="auto"/>
              <w:bottom w:val="single" w:sz="4" w:space="0" w:color="auto"/>
              <w:right w:val="single" w:sz="4" w:space="0" w:color="auto"/>
            </w:tcBorders>
          </w:tcPr>
          <w:p w:rsidR="008A0A14" w:rsidRPr="005611D8" w:rsidRDefault="008A0A14" w:rsidP="005611D8">
            <w:pPr>
              <w:pStyle w:val="a3"/>
              <w:jc w:val="center"/>
              <w:rPr>
                <w:rFonts w:ascii="Times New Roman" w:hAnsi="Times New Roman" w:cs="Times New Roman"/>
                <w:b/>
                <w:sz w:val="24"/>
                <w:szCs w:val="24"/>
              </w:rPr>
            </w:pPr>
            <w:r w:rsidRPr="005611D8">
              <w:rPr>
                <w:rFonts w:ascii="Times New Roman" w:hAnsi="Times New Roman" w:cs="Times New Roman"/>
                <w:b/>
                <w:sz w:val="24"/>
                <w:szCs w:val="24"/>
              </w:rPr>
              <w:t>Сунушталган редакция</w:t>
            </w:r>
          </w:p>
        </w:tc>
      </w:tr>
      <w:tr w:rsidR="008A0A14" w:rsidRPr="005611D8" w:rsidTr="005611D8">
        <w:tc>
          <w:tcPr>
            <w:tcW w:w="7439" w:type="dxa"/>
            <w:tcBorders>
              <w:top w:val="single" w:sz="4" w:space="0" w:color="auto"/>
              <w:left w:val="single" w:sz="4" w:space="0" w:color="auto"/>
              <w:bottom w:val="single" w:sz="4" w:space="0" w:color="auto"/>
              <w:right w:val="single" w:sz="4" w:space="0" w:color="auto"/>
            </w:tcBorders>
          </w:tcPr>
          <w:p w:rsidR="008A0A14" w:rsidRPr="005611D8" w:rsidRDefault="008A0A14" w:rsidP="005611D8">
            <w:pPr>
              <w:pStyle w:val="tkZagolovok5"/>
              <w:spacing w:before="0"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5-берене. Лицензиялоонун принциптери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 Лицензиялоону киргизүүнүн принциптери: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 лицензиялоону киргизүүнүн далилдүүлүгү;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 лицензия же уруксат берилүүчү бирдиктүү ажырагыс процесске кирген аракеттин айрым түрлөрүнө же операцияларга лицензияларды же уруксаттарды берүүгө тыюу салуу.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 Лицензиялоонун принциптери төмөнкүлөр болуп саналат:</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 лицензиялоо жол-жоболорунун ачыктыгы, айкындуулугу;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 менчигинин түрүнө карабастан, бардык жеке жана юридикалык жактар, анын ичинде чет өлкөлүк жеке жана юридикалык жактар үчүн лицензия жана (же) уруксат берүүнүн бирдей негиздери жана шарттары;</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 ушул Мыйзамда аныкталган иштин түрлөрүн гана лицензиялоо;</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 лицензия берүүчүлөргө ушул Мыйзамга ылайык лицензиялоого тийиш болгон ишке байланыштуу кошумча лицензияларды жана (же) уруксаттарды берүүгө тыюу салуу;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 эгер башкасы далилденбесе жана документтер менен негизделбесе, лицензия берүүчүнүн ак ниеттүүлүгүн таануу;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6) рынокто монополизмдин күчөшүн же лицензиялоодо ишкердик иштин эркиндигин чектөөнү болтурбоо;</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7) эл аралык келишимдерге ылайык келген шарттарда башка мамлекеттерден алынган же бир тараптуу тартипте таанылган Кыргыз Республикасынын аймагында колдонулган лицензияларды жана (же) уруксаттарды таануу;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8) ушул Мыйзамдын </w:t>
            </w:r>
            <w:hyperlink r:id="rId4" w:anchor="st_6" w:history="1">
              <w:r w:rsidRPr="005611D8">
                <w:rPr>
                  <w:rStyle w:val="a5"/>
                  <w:rFonts w:ascii="Times New Roman" w:hAnsi="Times New Roman" w:cs="Times New Roman"/>
                  <w:sz w:val="24"/>
                  <w:szCs w:val="24"/>
                  <w:u w:val="none"/>
                  <w:lang w:val="ru-RU"/>
                </w:rPr>
                <w:t>6-беренесинин</w:t>
              </w:r>
            </w:hyperlink>
            <w:r w:rsidRPr="005611D8">
              <w:rPr>
                <w:rFonts w:ascii="Times New Roman" w:hAnsi="Times New Roman" w:cs="Times New Roman"/>
                <w:sz w:val="24"/>
                <w:szCs w:val="24"/>
                <w:lang w:val="ru-RU"/>
              </w:rPr>
              <w:t xml:space="preserve"> 1-бөлүгүнүн 1-пунктунда каралган учурларды албаганда, кабыл алынган техникалык регламенттин жөнгө салуу чөйрөсүнө кирген иштин түрүн </w:t>
            </w:r>
            <w:r w:rsidRPr="005611D8">
              <w:rPr>
                <w:rFonts w:ascii="Times New Roman" w:hAnsi="Times New Roman" w:cs="Times New Roman"/>
                <w:sz w:val="24"/>
                <w:szCs w:val="24"/>
                <w:lang w:val="ru-RU"/>
              </w:rPr>
              <w:lastRenderedPageBreak/>
              <w:t>лицензиялоо техникалык регламент күчүнө кирген учурдан тартып жокко чыгарылат;</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9) лицензиялануучу иштин белгилүү бир түрүнүн жарандык жоопкерчилигинин милдеттүү камсыздандыруусун киргизүүдө лицензияны жокко чыгаруу;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10) ченемдик укуктук базаны оптималдаштыруу жөнүндө Кыргыз Республикасынын мыйзамдарынын талаптарына ылайык лицензиялоонун натыйжалуулугун мезгилдүү (ар бир беш жылда) баалоо;</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11) лицензиялык контролду республикалык бюджеттин каражаттарынын эсебинен гана жүзөгө ашыруу. Лицензия берүүчүлөргө лицензиялык контролдоону (мониторингди) лицензия алуучунун каражаттарынын жана мүлкүнүн эсебинен жүзөгө ашырууга тыюу салуу;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12) автомобиль транспорту менен жүргүнчүлөрдү </w:t>
            </w:r>
            <w:r w:rsidRPr="005611D8">
              <w:rPr>
                <w:rFonts w:ascii="Times New Roman" w:hAnsi="Times New Roman" w:cs="Times New Roman"/>
                <w:b/>
                <w:strike/>
                <w:sz w:val="24"/>
                <w:szCs w:val="24"/>
                <w:lang w:val="ru-RU"/>
              </w:rPr>
              <w:t>(жеңил таксилерден тышкары)</w:t>
            </w:r>
            <w:r w:rsidRPr="005611D8">
              <w:rPr>
                <w:rFonts w:ascii="Times New Roman" w:hAnsi="Times New Roman" w:cs="Times New Roman"/>
                <w:b/>
                <w:sz w:val="24"/>
                <w:szCs w:val="24"/>
                <w:lang w:val="ru-RU"/>
              </w:rPr>
              <w:t xml:space="preserve"> </w:t>
            </w:r>
            <w:r w:rsidRPr="005611D8">
              <w:rPr>
                <w:rFonts w:ascii="Times New Roman" w:hAnsi="Times New Roman" w:cs="Times New Roman"/>
                <w:sz w:val="24"/>
                <w:szCs w:val="24"/>
                <w:lang w:val="ru-RU"/>
              </w:rPr>
              <w:t>жана эл аралык жүк ташууларды жүзөгө ашыруу боюнча иштерди албаганда, лицензия алуучу менен эмгек келишиминин негизинде иштеген жеке жактар үчүн өз алдынча лицензия алууга талаптардын жол берилбестиги.</w:t>
            </w:r>
          </w:p>
          <w:p w:rsidR="008A0A14" w:rsidRPr="005611D8" w:rsidRDefault="008A0A14" w:rsidP="005611D8">
            <w:pPr>
              <w:pStyle w:val="a3"/>
              <w:jc w:val="center"/>
              <w:rPr>
                <w:rFonts w:ascii="Times New Roman" w:hAnsi="Times New Roman" w:cs="Times New Roman"/>
                <w:sz w:val="24"/>
                <w:szCs w:val="24"/>
                <w:lang w:val="ru-RU"/>
              </w:rPr>
            </w:pPr>
          </w:p>
        </w:tc>
        <w:tc>
          <w:tcPr>
            <w:tcW w:w="7440" w:type="dxa"/>
            <w:tcBorders>
              <w:top w:val="single" w:sz="4" w:space="0" w:color="auto"/>
              <w:left w:val="single" w:sz="4" w:space="0" w:color="auto"/>
              <w:bottom w:val="single" w:sz="4" w:space="0" w:color="auto"/>
              <w:right w:val="single" w:sz="4" w:space="0" w:color="auto"/>
            </w:tcBorders>
          </w:tcPr>
          <w:p w:rsidR="008A0A14" w:rsidRPr="005611D8" w:rsidRDefault="008A0A14" w:rsidP="005611D8">
            <w:pPr>
              <w:pStyle w:val="tkZagolovok5"/>
              <w:spacing w:before="0"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lastRenderedPageBreak/>
              <w:t>5-берене. Лицензиялоонун принциптери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 Лицензиялоону киргизүүнүн принциптери: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 лицензиялоону киргизүүнүн далилдүүлүгү;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 лицензия же уруксат берилүүчү бирдиктүү ажырагыс процесске кирген аракеттин айрым түрлөрүнө же операцияларга лицензияларды же уруксаттарды берүүгө тыюу салуу.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 Лицензиялоонун принциптери төмөнкүлөр болуп саналат:</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 лицензиялоо жол-жоболорунун ачыктыгы, айкындуулугу;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 менчигинин түрүнө карабастан, бардык жеке жана юридикалык жактар, анын ичинде чет өлкөлүк жеке жана юридикалык жактар үчүн лицензия жана (же) уруксат берүүнүн бирдей негиздери жана шарттары;</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 ушул Мыйзамда аныкталган иштин түрлөрүн гана лицензиялоо;</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 лицензия берүүчүлөргө ушул Мыйзамга ылайык лицензиялоого тийиш болгон ишке байланыштуу кошумча лицензияларды жана (же) уруксаттарды берүүгө тыюу салуу;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 эгер башкасы далилденбесе жана документтер менен негизделбесе, лицензия берүүчүнүн ак ниеттүүлүгүн таануу;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6) рынокто монополизмдин күчөшүн же лицензиялоодо ишкердик иштин эркиндигин чектөөнү болтурбоо;</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7) эл аралык келишимдерге ылайык келген шарттарда башка мамлекеттерден алынган же бир тараптуу тартипте таанылган Кыргыз Республикасынын аймагында колдонулган лицензияларды жана (же) уруксаттарды таануу;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8) ушул Мыйзамдын </w:t>
            </w:r>
            <w:hyperlink r:id="rId5" w:anchor="st_6" w:history="1">
              <w:r w:rsidRPr="005611D8">
                <w:rPr>
                  <w:rStyle w:val="a5"/>
                  <w:rFonts w:ascii="Times New Roman" w:hAnsi="Times New Roman" w:cs="Times New Roman"/>
                  <w:sz w:val="24"/>
                  <w:szCs w:val="24"/>
                  <w:u w:val="none"/>
                  <w:lang w:val="ru-RU"/>
                </w:rPr>
                <w:t>6-беренесинин</w:t>
              </w:r>
            </w:hyperlink>
            <w:r w:rsidRPr="005611D8">
              <w:rPr>
                <w:rFonts w:ascii="Times New Roman" w:hAnsi="Times New Roman" w:cs="Times New Roman"/>
                <w:sz w:val="24"/>
                <w:szCs w:val="24"/>
                <w:lang w:val="ru-RU"/>
              </w:rPr>
              <w:t xml:space="preserve"> 1-бөлүгүнүн 1-пунктунда каралган учурларды албаганда, кабыл алынган техникалык регламенттин жөнгө салуу чөйрөсүнө кирген иштин түрүн </w:t>
            </w:r>
            <w:r w:rsidRPr="005611D8">
              <w:rPr>
                <w:rFonts w:ascii="Times New Roman" w:hAnsi="Times New Roman" w:cs="Times New Roman"/>
                <w:sz w:val="24"/>
                <w:szCs w:val="24"/>
                <w:lang w:val="ru-RU"/>
              </w:rPr>
              <w:lastRenderedPageBreak/>
              <w:t>лицензиялоо техникалык регламент күчүнө кирген учурдан тартып жокко чыгарылат;</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9) лицензиялануучу иштин белгилүү бир түрүнүн жарандык жоопкерчилигинин милдеттүү камсыздандыруусун киргизүүдө лицензияны жокко чыгаруу;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10) ченемдик укуктук базаны оптималдаштыруу жөнүндө Кыргыз Республикасынын мыйзамдарынын талаптарына ылайык лицензиялоонун натыйжалуулугун мезгилдүү (ар бир беш жылда) баалоо;</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11) лицензиялык контролду республикалык бюджеттин каражаттарынын эсебинен гана жүзөгө ашыруу. Лицензия берүүчүлөргө лицензиялык контролдоону (мониторингди) лицензия алуучунун каражаттарынын жана мүлкүнүн эсебинен жүзөгө ашырууга тыюу салуу;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12) автомобиль транспорту менен жүргүнчүлөрдү жана эл аралык жүк ташууларды жүзөгө ашыруу боюнча иштерди албаганда, лицензия алуучу менен эмгек келишиминин негизинде иштеген жеке жактар үчүн өз алдынча лицензия алууга талаптардын жол берилбестиги.</w:t>
            </w:r>
          </w:p>
          <w:p w:rsidR="008A0A14" w:rsidRPr="005611D8" w:rsidRDefault="008A0A14" w:rsidP="005611D8">
            <w:pPr>
              <w:pStyle w:val="a3"/>
              <w:jc w:val="center"/>
              <w:rPr>
                <w:rFonts w:ascii="Times New Roman" w:hAnsi="Times New Roman" w:cs="Times New Roman"/>
                <w:sz w:val="24"/>
                <w:szCs w:val="24"/>
                <w:lang w:val="ru-RU"/>
              </w:rPr>
            </w:pPr>
          </w:p>
        </w:tc>
      </w:tr>
      <w:tr w:rsidR="008A0A14" w:rsidRPr="005611D8" w:rsidTr="005611D8">
        <w:tc>
          <w:tcPr>
            <w:tcW w:w="7439" w:type="dxa"/>
            <w:tcBorders>
              <w:top w:val="single" w:sz="4" w:space="0" w:color="auto"/>
              <w:left w:val="single" w:sz="4" w:space="0" w:color="auto"/>
              <w:bottom w:val="single" w:sz="4" w:space="0" w:color="auto"/>
              <w:right w:val="single" w:sz="4" w:space="0" w:color="auto"/>
            </w:tcBorders>
          </w:tcPr>
          <w:p w:rsidR="008A0A14" w:rsidRPr="005611D8" w:rsidRDefault="008A0A14" w:rsidP="005611D8">
            <w:pPr>
              <w:pStyle w:val="tkZagolovok5"/>
              <w:spacing w:before="0"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lastRenderedPageBreak/>
              <w:t>15-берене. Лицензияланууга тийиш болгон иштин түрлөрү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Иштин төмөнкү түрлөрү лицензияланууга тийиш: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 электр энергиясын өндүрүү, берүү, бөлүштүрүү, сатуу, экспорттоо жана импорттоо (энергиянын жаңыланып туруучу булактарын пайдалануунун натыйжасында алынган электр энергиясын өндүрүүнү, ошондой эле 1000 кВт чейин кубаттуулукта жеке пайдалануу үчүн энергиянын кандай болбосун булактарынан электр энергиясын өндүрүүнү албаганда);</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 жылуулук энергиясын өндүрүү, берүү, бөлүштүрүү жана сатуу (энергиянын жаңыланып туруучу булактарын пайдалануунун натыйжасында алынган электр энергиясын өндүрүүнү, ошондой эле жеке пайдалануу үчүн энергиянын кандай болбосун булактарынан жылуулук энергиясын өндүрүүнү албаганда);</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lastRenderedPageBreak/>
              <w:t>3) өсүмдүктүн чийки затынан биоэтанолду өндүрүштүк көлөмдө өндүрүүнү жана аны сатууну албаганда, мунайды жана жаратылыш газын кайра иштетүү;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 жаратылыш газын өндүрүү, берүү, бөлүштүрүү жана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 этил спиртин өндүрүү жана жүгүртүү;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6) алкоголдук продукцияны өндүрүү жана жүгүртүү (өндүрүү же сатуу максатында сактоо, дүң жана чекене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7) жеке медициналык мекемелер жана жеке ишкерлер тарабынан жүзөгө ашырылуучу медициналык иш (жеке медициналык мекемелерде же болбосо жеке ишкерлерде жалданып же эмгек келишими боюнча иштеген медицина кызматкерлеринин ишин албаганда);</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8) фармацевттик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9) ветеринария жаатындагы адистештирилген ишканаларда вакциналарды жана сывороткаларды даярдоо жана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10) патогендиктин II тобундагы микроорганизмдер менен иштөө;</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11) электр байланышы жаатындагы иш </w:t>
            </w:r>
            <w:r w:rsidRPr="005611D8">
              <w:rPr>
                <w:rFonts w:ascii="Times New Roman" w:hAnsi="Times New Roman" w:cs="Times New Roman"/>
                <w:color w:val="000000"/>
                <w:sz w:val="24"/>
                <w:szCs w:val="24"/>
              </w:rPr>
              <w:t>(ички же жабык тармактардын операторлорун жана кызматтарын кошпогондо)</w:t>
            </w:r>
            <w:r w:rsidRPr="005611D8">
              <w:rPr>
                <w:rFonts w:ascii="Times New Roman" w:hAnsi="Times New Roman" w:cs="Times New Roman"/>
                <w:color w:val="000000"/>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12) почта байланышы жаатындагы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13) маалыматтарды берүү жаатындагы иш </w:t>
            </w:r>
            <w:r w:rsidRPr="005611D8">
              <w:rPr>
                <w:rFonts w:ascii="Times New Roman" w:hAnsi="Times New Roman" w:cs="Times New Roman"/>
                <w:color w:val="000000"/>
                <w:sz w:val="24"/>
                <w:szCs w:val="24"/>
              </w:rPr>
              <w:t>(буга ички же жабык тармактардын операторлорун жана кызматтары кирбейт)</w:t>
            </w:r>
            <w:r w:rsidRPr="005611D8">
              <w:rPr>
                <w:rFonts w:ascii="Times New Roman" w:hAnsi="Times New Roman" w:cs="Times New Roman"/>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13-1) Кыргыз Республикасынын аймагында колдонулуп жаткан жана ташып келинген мобилдик байланыштын түзүлмөлөрүнүн, ошондой эле маалыматтарды берүү үчүн пайдаланылуучу түзүлмөлөрдүн эл аралык уникалдуу идентификациялык кодун идентификациялоо, аутенттөө жаатындагы иш;</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14) (</w:t>
            </w:r>
            <w:r w:rsidRPr="005611D8">
              <w:rPr>
                <w:rFonts w:ascii="Times New Roman" w:hAnsi="Times New Roman" w:cs="Times New Roman"/>
                <w:sz w:val="24"/>
                <w:szCs w:val="24"/>
              </w:rPr>
              <w:t xml:space="preserve">КР 2017-жылдын 4-майындагы N 75 </w:t>
            </w:r>
            <w:hyperlink r:id="rId6"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r w:rsidRPr="005611D8">
              <w:rPr>
                <w:rFonts w:ascii="Times New Roman" w:hAnsi="Times New Roman" w:cs="Times New Roman"/>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15) шаар куруу, турак жай, коомдук жана өндүрүштүк имараттардын жана курулуштардын (I, II, III категориядагы объекттердин) долбоордук-изилдөө иштери;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16) жеке турак үйлөрдү (I, II, III категориядагы объекттерди) куруудан тышкары курулуш-куроо иштери;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17) автомобиль транспорту менен жүргүнчүлөрдү ташуу </w:t>
            </w:r>
            <w:r w:rsidRPr="005611D8">
              <w:rPr>
                <w:rFonts w:ascii="Times New Roman" w:hAnsi="Times New Roman" w:cs="Times New Roman"/>
                <w:b/>
                <w:strike/>
                <w:sz w:val="24"/>
                <w:szCs w:val="24"/>
                <w:lang w:val="ru-RU"/>
              </w:rPr>
              <w:t>(жеңил таксилерди албаганда)</w:t>
            </w:r>
            <w:r w:rsidRPr="005611D8">
              <w:rPr>
                <w:rFonts w:ascii="Times New Roman" w:hAnsi="Times New Roman" w:cs="Times New Roman"/>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lastRenderedPageBreak/>
              <w:t>18) автомобиль транспорту менен эл аралык жүк ташуулар;</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19) </w:t>
            </w:r>
            <w:r w:rsidRPr="005611D8">
              <w:rPr>
                <w:rFonts w:ascii="Times New Roman" w:hAnsi="Times New Roman" w:cs="Times New Roman"/>
                <w:sz w:val="24"/>
                <w:szCs w:val="24"/>
              </w:rPr>
              <w:t xml:space="preserve">(КР 2022-жылдын 21-январындагы N 11 </w:t>
            </w:r>
            <w:hyperlink r:id="rId7"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20) </w:t>
            </w:r>
            <w:r w:rsidRPr="005611D8">
              <w:rPr>
                <w:rFonts w:ascii="Times New Roman" w:hAnsi="Times New Roman" w:cs="Times New Roman"/>
                <w:sz w:val="24"/>
                <w:szCs w:val="24"/>
              </w:rPr>
              <w:t xml:space="preserve">(КР 2022-жылдын 21-январындагы N 11 </w:t>
            </w:r>
            <w:hyperlink r:id="rId8"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21) суу транспорту менен жүргүнчүлөрдү жана (же) жүктөрдү ташуу;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22) ушул Мыйзамдын </w:t>
            </w:r>
            <w:hyperlink r:id="rId9" w:anchor="st_2" w:history="1">
              <w:r w:rsidRPr="005611D8">
                <w:rPr>
                  <w:rStyle w:val="a5"/>
                  <w:rFonts w:ascii="Times New Roman" w:hAnsi="Times New Roman" w:cs="Times New Roman"/>
                  <w:sz w:val="24"/>
                  <w:szCs w:val="24"/>
                  <w:u w:val="none"/>
                  <w:lang w:val="ru-RU"/>
                </w:rPr>
                <w:t>2-беренесинин</w:t>
              </w:r>
            </w:hyperlink>
            <w:r w:rsidRPr="005611D8">
              <w:rPr>
                <w:rFonts w:ascii="Times New Roman" w:hAnsi="Times New Roman" w:cs="Times New Roman"/>
                <w:sz w:val="24"/>
                <w:szCs w:val="24"/>
                <w:lang w:val="ru-RU"/>
              </w:rPr>
              <w:t xml:space="preserve"> 4-бөлүгүнүн экинчи абзацына ылайык банктык операцияларды жүргүзүү;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23) кредиттик союздардын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24) микрокаржылык компаниялардын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25) күрөөканалардын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26) чет өлкөлүк накталай валюта менен алмашуу операцияларын жүргүзүү;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26-1) кредиттик бюронун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26-2) турак жай-сактык кредиттик компанияларынын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27) маалыматтык технологияларга жана электрондук каражаттарга жана төлөмдөрдү жүргүзүү ыкмаларына негизделген төлөм тутумдары аркылуу өзүнүн ишинин натыйжасы болуп саналбаган товарлар жана кызмат көрсөтүүлөр үчүн төлөмдөрдү үчүнчү жактардын пайдасына кабыл алуу жана эсептерди жүргүзүү боюнча кызматтарды көрсөтүү;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28) бул процессингдик, клирингдик борбордун төлөм тутумунун катышуучуларына үчүнчү жактардын төлөмдөрү жана эсептери боюнча каржылык маалыматты (процессинг, клиринг) кабыл алуу, иштетүү жана берүү боюнча кызматтарды көрсөтүү;</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29) (</w:t>
            </w:r>
            <w:r w:rsidRPr="005611D8">
              <w:rPr>
                <w:rFonts w:ascii="Times New Roman" w:hAnsi="Times New Roman" w:cs="Times New Roman"/>
                <w:sz w:val="24"/>
                <w:szCs w:val="24"/>
              </w:rPr>
              <w:t xml:space="preserve">КР 2015-жылдын 8-апрелиндеги N 74 </w:t>
            </w:r>
            <w:hyperlink r:id="rId10"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r w:rsidRPr="005611D8">
              <w:rPr>
                <w:rFonts w:ascii="Times New Roman" w:hAnsi="Times New Roman" w:cs="Times New Roman"/>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30) кесиптик лотереяны уюштуруу боюнча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31) радиоактивдүү материалдарды, заттарды жана иондоштуруучу нурлануу булактарын, ошондой эле уулуу жана радиоактивдүү заттардын өндүрүш калдыктарын ташуу (анын ичинде трансчекаралык), сактоо, пайдалануу, көмүү;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32) аскердик багыттагы продукцияларды иштеп чыгуу, өндүрүү жана сатуу (курал-жарак, аскердик техника, аскердик-техникалык </w:t>
            </w:r>
            <w:r w:rsidRPr="005611D8">
              <w:rPr>
                <w:rFonts w:ascii="Times New Roman" w:hAnsi="Times New Roman" w:cs="Times New Roman"/>
                <w:sz w:val="24"/>
                <w:szCs w:val="24"/>
                <w:lang w:val="ru-RU"/>
              </w:rPr>
              <w:lastRenderedPageBreak/>
              <w:t>мүлк, документтер, интеллектуалдык иштин натыйжалары, Кыргыз Республикасынын мыйзамдары менен аскердик багыттагы продукцияларга кирген аскердик-техника жаатындагы маалыматтар) жана аскердик багыттагы кызмат көрсөтүүлөр (курал-жарактарды, аскердик техниканы оңдоо, модернизациялоо, утилизациялоо, ошондой эле аларды ташуу, берүү жана сактоо боюнча иштер);</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33) өнөр жай багытындагы жарылуучу материалдарды өндүрүү, колдонуу, жок кылуу;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34) жарылуучу заттарды жана буюмдарды (анын ичинде пиротехникалык)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35) куралдарды жана ок-дарыларды жасап чыгаруу, оңдоо,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36) баңги заттарын, психотроптук заттарды жана прекурсорлорду иштеп чыгаруу, өндүрүү, даярдоо, кайра иштетүү, сактоо, берүү, сатуу, сатып алуу, пайдалануу, соода жүргүзүү жана бөлүштүрүү;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37) адвокаттык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38) жеке нотариалдык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39) камсыздандыруучу уюм тарабынан жүзөгө ашырылуучу өмүрдү ыктыярдуу топтомо менен камсыздандыруу;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40) камсыздандыруучу уюм тарабынан жүзөгө ашырылуучу өзүн ыктыярдуу камсыздандыруу;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41) камсыздандыруучу уюм тарабынан жүзөгө ашырылуучу мүлктү ыктыярдуу камсыздандыруу;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42) камсыздандыруучу уюм тарабынан жүзөгө ашырылуучу жоопкерчиликти ыктыярдуу камсыздандыруу;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43) камсыздандыруучу уюм тарабынан жүзөгө ашырылуучу камсыздандыруунун милдеттүү түрлөрү;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44) кайра камсыздандыруучу уюм тарабынан жүзөгө ашырылуучу камсыздандыруунун милдеттүү жана ыктыярдуу түрлөрү боюнча кайра камсыздандырууга кирүүчүлөр;</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45) мамлекеттик эмес пенсиялык фонддун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46) баалуу кагаздар рыногунда соода уюштуруу;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47) баалуу кагаздар рыногундагы брокердик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48) баалуу кагаздарды кармоочулардын реестрин жүргүзүү;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49) баалуу кагаздардын рыногундагы депозитардык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lastRenderedPageBreak/>
              <w:t>50) баалуу кагаздар рыногундагы дилердик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51) инвестициялык фонддун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52) инвестициялык активдерди ишенимдүү башкаруу;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53) (</w:t>
            </w:r>
            <w:r w:rsidRPr="005611D8">
              <w:rPr>
                <w:rFonts w:ascii="Times New Roman" w:hAnsi="Times New Roman" w:cs="Times New Roman"/>
                <w:sz w:val="24"/>
                <w:szCs w:val="24"/>
              </w:rPr>
              <w:t xml:space="preserve">КР 2021-жылдын 29-ноябрындагы N 143 </w:t>
            </w:r>
            <w:hyperlink r:id="rId11"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r w:rsidRPr="005611D8">
              <w:rPr>
                <w:rFonts w:ascii="Times New Roman" w:hAnsi="Times New Roman" w:cs="Times New Roman"/>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54) банкроттук процессинин жол-жоболорун жүзөгө ашыруучу администраторлордун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55) өрткө каршы автоматика каражаттарын долбоорлоо, куроо, жөндөө жана оңдоо; жыгач конструкцияларды жана күйө турган театралдык экспозициялык жабдууларды оттон коргоо;</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56) билим берүү иши (мектепке чейинки, жалпы баштапкы, жалпы негизги жана жалпы орто билим берүү</w:t>
            </w:r>
            <w:r w:rsidRPr="005611D8">
              <w:rPr>
                <w:rFonts w:ascii="Times New Roman" w:hAnsi="Times New Roman" w:cs="Times New Roman"/>
                <w:sz w:val="24"/>
                <w:szCs w:val="24"/>
              </w:rPr>
              <w:t xml:space="preserve">, мектептен тышкаркы билим берүү </w:t>
            </w:r>
            <w:r w:rsidRPr="005611D8">
              <w:rPr>
                <w:rFonts w:ascii="Times New Roman" w:hAnsi="Times New Roman" w:cs="Times New Roman"/>
                <w:sz w:val="24"/>
                <w:szCs w:val="24"/>
                <w:lang w:val="ru-RU"/>
              </w:rPr>
              <w:t xml:space="preserve">программаларын жүзөгө ашыруучу мамлекеттик жана муниципалдык </w:t>
            </w:r>
            <w:r w:rsidRPr="005611D8">
              <w:rPr>
                <w:rFonts w:ascii="Times New Roman" w:hAnsi="Times New Roman" w:cs="Times New Roman"/>
                <w:sz w:val="24"/>
                <w:szCs w:val="24"/>
              </w:rPr>
              <w:t>билим берүү уюмдарынан</w:t>
            </w:r>
            <w:r w:rsidRPr="005611D8">
              <w:rPr>
                <w:rFonts w:ascii="Times New Roman" w:hAnsi="Times New Roman" w:cs="Times New Roman"/>
                <w:sz w:val="24"/>
                <w:szCs w:val="24"/>
                <w:lang w:val="ru-RU"/>
              </w:rPr>
              <w:t xml:space="preserve"> башка);</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57) тизмеги Кыргыз Республикасынын Министрлер Кабинети тарабынан бекитилүүчү куралдардын жана аскер техникасынын, ошондой эле аскердик багыттагы башка продукциялардын импорту, экспорту;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58) </w:t>
            </w:r>
            <w:r w:rsidRPr="005611D8">
              <w:rPr>
                <w:rFonts w:ascii="Times New Roman" w:hAnsi="Times New Roman" w:cs="Times New Roman"/>
                <w:sz w:val="24"/>
                <w:szCs w:val="24"/>
              </w:rPr>
              <w:t>Кыргыз Республикасынын Министрлер Кабинети</w:t>
            </w:r>
            <w:r w:rsidRPr="005611D8">
              <w:rPr>
                <w:rFonts w:ascii="Times New Roman" w:hAnsi="Times New Roman" w:cs="Times New Roman"/>
                <w:sz w:val="24"/>
                <w:szCs w:val="24"/>
                <w:lang w:val="ru-RU"/>
              </w:rPr>
              <w:t xml:space="preserve"> тарабынан бекитилүүчү, Кыргыз Республикасынын контролдонуучу продукциясынын улуттук контролдук тизмесине киргизилген товарлардын импорту, экспорту, реэкспорту;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 xml:space="preserve">59) (КР 2022-жылдын 21-январындагы N 11 </w:t>
            </w:r>
            <w:hyperlink r:id="rId12"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 xml:space="preserve">60) (КР 2022-жылдын 21-январындагы N 11 </w:t>
            </w:r>
            <w:hyperlink r:id="rId13"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61) бир тараптуу тартипте убактылуу лицензиялоо киргизилген товарлардын импорту, экспорту.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p>
        </w:tc>
        <w:tc>
          <w:tcPr>
            <w:tcW w:w="7440" w:type="dxa"/>
            <w:tcBorders>
              <w:top w:val="single" w:sz="4" w:space="0" w:color="auto"/>
              <w:left w:val="single" w:sz="4" w:space="0" w:color="auto"/>
              <w:bottom w:val="single" w:sz="4" w:space="0" w:color="auto"/>
              <w:right w:val="single" w:sz="4" w:space="0" w:color="auto"/>
            </w:tcBorders>
          </w:tcPr>
          <w:p w:rsidR="008A0A14" w:rsidRPr="005611D8" w:rsidRDefault="008A0A14" w:rsidP="005611D8">
            <w:pPr>
              <w:pStyle w:val="tkZagolovok5"/>
              <w:spacing w:before="0"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lastRenderedPageBreak/>
              <w:t>15-берене. Лицензияланууга тийиш болгон иштин түрлөрү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Иштин төмөнкү түрлөрү лицензияланууга тийиш: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 электр энергиясын өндүрүү, берүү, бөлүштүрүү, сатуу, экспорттоо жана импорттоо (энергиянын жаңыланып туруучу булактарын пайдалануунун натыйжасында алынган электр энергиясын өндүрүүнү, ошондой эле 1000 кВт чейин кубаттуулукта жеке пайдалануу үчүн энергиянын кандай болбосун булактарынан электр энергиясын өндүрүүнү албаганда);</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 жылуулук энергиясын өндүрүү, берүү, бөлүштүрүү жана сатуу (энергиянын жаңыланып туруучу булактарын пайдалануунун натыйжасында алынган электр энергиясын өндүрүүнү, ошондой эле жеке пайдалануу үчүн энергиянын кандай болбосун булактарынан жылуулук энергиясын өндүрүүнү албаганда);</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lastRenderedPageBreak/>
              <w:t>3) өсүмдүктүн чийки затынан биоэтанолду өндүрүштүк көлөмдө өндүрүүнү жана аны сатууну албаганда, мунайды жана жаратылыш газын кайра иштетүү;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 жаратылыш газын өндүрүү, берүү, бөлүштүрүү жана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 этил спиртин өндүрүү жана жүгүртүү;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6) алкоголдук продукцияны өндүрүү жана жүгүртүү (өндүрүү же сатуу максатында сактоо, дүң жана чекене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7) жеке медициналык мекемелер жана жеке ишкерлер тарабынан жүзөгө ашырылуучу медициналык иш (жеке медициналык мекемелерде же болбосо жеке ишкерлерде жалданып же эмгек келишими боюнча иштеген медицина кызматкерлеринин ишин албаганда);</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8) фармацевттик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9) ветеринария жаатындагы адистештирилген ишканаларда вакциналарды жана сывороткаларды даярдоо жана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10) патогендиктин II тобундагы микроорганизмдер менен иштөө;</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11) электр байланышы жаатындагы иш </w:t>
            </w:r>
            <w:r w:rsidRPr="005611D8">
              <w:rPr>
                <w:rFonts w:ascii="Times New Roman" w:hAnsi="Times New Roman" w:cs="Times New Roman"/>
                <w:color w:val="000000"/>
                <w:sz w:val="24"/>
                <w:szCs w:val="24"/>
              </w:rPr>
              <w:t>(ички же жабык тармактардын операторлорун жана кызматтарын кошпогондо)</w:t>
            </w:r>
            <w:r w:rsidRPr="005611D8">
              <w:rPr>
                <w:rFonts w:ascii="Times New Roman" w:hAnsi="Times New Roman" w:cs="Times New Roman"/>
                <w:color w:val="000000"/>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12) почта байланышы жаатындагы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13) маалыматтарды берүү жаатындагы иш </w:t>
            </w:r>
            <w:r w:rsidRPr="005611D8">
              <w:rPr>
                <w:rFonts w:ascii="Times New Roman" w:hAnsi="Times New Roman" w:cs="Times New Roman"/>
                <w:color w:val="000000"/>
                <w:sz w:val="24"/>
                <w:szCs w:val="24"/>
              </w:rPr>
              <w:t>(буга ички же жабык тармактардын операторлорун жана кызматтары кирбейт)</w:t>
            </w:r>
            <w:r w:rsidRPr="005611D8">
              <w:rPr>
                <w:rFonts w:ascii="Times New Roman" w:hAnsi="Times New Roman" w:cs="Times New Roman"/>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13-1) Кыргыз Республикасынын аймагында колдонулуп жаткан жана ташып келинген мобилдик байланыштын түзүлмөлөрүнүн, ошондой эле маалыматтарды берүү үчүн пайдаланылуучу түзүлмөлөрдүн эл аралык уникалдуу идентификациялык кодун идентификациялоо, аутенттөө жаатындагы иш;</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14) (</w:t>
            </w:r>
            <w:r w:rsidRPr="005611D8">
              <w:rPr>
                <w:rFonts w:ascii="Times New Roman" w:hAnsi="Times New Roman" w:cs="Times New Roman"/>
                <w:sz w:val="24"/>
                <w:szCs w:val="24"/>
              </w:rPr>
              <w:t xml:space="preserve">КР 2017-жылдын 4-майындагы N 75 </w:t>
            </w:r>
            <w:hyperlink r:id="rId14"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r w:rsidRPr="005611D8">
              <w:rPr>
                <w:rFonts w:ascii="Times New Roman" w:hAnsi="Times New Roman" w:cs="Times New Roman"/>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15) шаар куруу, турак жай, коомдук жана өндүрүштүк имараттардын жана курулуштардын (I, II, III категориядагы объекттердин) долбоордук-изилдөө иштери;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16) жеке турак үйлөрдү (I, II, III категориядагы объекттерди) куруудан тышкары курулуш-куроо иштери;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17) автомобиль транспорту менен жүргүнчүлөрдү ташуу;</w:t>
            </w:r>
          </w:p>
          <w:p w:rsidR="005611D8" w:rsidRPr="005611D8" w:rsidRDefault="005611D8" w:rsidP="005611D8">
            <w:pPr>
              <w:pStyle w:val="tkTekst"/>
              <w:spacing w:after="0" w:line="240" w:lineRule="auto"/>
              <w:rPr>
                <w:rFonts w:ascii="Times New Roman" w:hAnsi="Times New Roman" w:cs="Times New Roman"/>
                <w:sz w:val="24"/>
                <w:szCs w:val="24"/>
                <w:lang w:val="ru-RU"/>
              </w:rPr>
            </w:pP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lastRenderedPageBreak/>
              <w:t>18) автомобиль транспорту менен эл аралык жүк ташуулар;</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19) </w:t>
            </w:r>
            <w:r w:rsidRPr="005611D8">
              <w:rPr>
                <w:rFonts w:ascii="Times New Roman" w:hAnsi="Times New Roman" w:cs="Times New Roman"/>
                <w:sz w:val="24"/>
                <w:szCs w:val="24"/>
              </w:rPr>
              <w:t xml:space="preserve">(КР 2022-жылдын 21-январындагы N 11 </w:t>
            </w:r>
            <w:hyperlink r:id="rId15"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20) </w:t>
            </w:r>
            <w:r w:rsidRPr="005611D8">
              <w:rPr>
                <w:rFonts w:ascii="Times New Roman" w:hAnsi="Times New Roman" w:cs="Times New Roman"/>
                <w:sz w:val="24"/>
                <w:szCs w:val="24"/>
              </w:rPr>
              <w:t xml:space="preserve">(КР 2022-жылдын 21-январындагы N 11 </w:t>
            </w:r>
            <w:hyperlink r:id="rId16"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21) суу транспорту менен жүргүнчүлөрдү жана (же) жүктөрдү ташуу;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22) ушул Мыйзамдын </w:t>
            </w:r>
            <w:hyperlink r:id="rId17" w:anchor="st_2" w:history="1">
              <w:r w:rsidRPr="005611D8">
                <w:rPr>
                  <w:rStyle w:val="a5"/>
                  <w:rFonts w:ascii="Times New Roman" w:hAnsi="Times New Roman" w:cs="Times New Roman"/>
                  <w:sz w:val="24"/>
                  <w:szCs w:val="24"/>
                  <w:u w:val="none"/>
                  <w:lang w:val="ru-RU"/>
                </w:rPr>
                <w:t>2-беренесинин</w:t>
              </w:r>
            </w:hyperlink>
            <w:r w:rsidRPr="005611D8">
              <w:rPr>
                <w:rFonts w:ascii="Times New Roman" w:hAnsi="Times New Roman" w:cs="Times New Roman"/>
                <w:sz w:val="24"/>
                <w:szCs w:val="24"/>
                <w:lang w:val="ru-RU"/>
              </w:rPr>
              <w:t xml:space="preserve"> 4-бөлүгүнүн экинчи абзацына ылайык банктык операцияларды жүргүзүү;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23) кредиттик союздардын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24) микрокаржылык компаниялардын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25) күрөөканалардын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26) чет өлкөлүк накталай валюта менен алмашуу операцияларын жүргүзүү;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26-1) кредиттик бюронун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26-2) турак жай-сактык кредиттик компанияларынын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27) маалыматтык технологияларга жана электрондук каражаттарга жана төлөмдөрдү жүргүзүү ыкмаларына негизделген төлөм тутумдары аркылуу өзүнүн ишинин натыйжасы болуп саналбаган товарлар жана кызмат көрсөтүүлөр үчүн төлөмдөрдү үчүнчү жактардын пайдасына кабыл алуу жана эсептерди жүргүзүү боюнча кызматтарды көрсөтүү;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28) бул процессингдик, клирингдик борбордун төлөм тутумунун катышуучуларына үчүнчү жактардын төлөмдөрү жана эсептери боюнча каржылык маалыматты (процессинг, клиринг) кабыл алуу, иштетүү жана берүү боюнча кызматтарды көрсөтүү;</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29) (</w:t>
            </w:r>
            <w:r w:rsidRPr="005611D8">
              <w:rPr>
                <w:rFonts w:ascii="Times New Roman" w:hAnsi="Times New Roman" w:cs="Times New Roman"/>
                <w:sz w:val="24"/>
                <w:szCs w:val="24"/>
              </w:rPr>
              <w:t xml:space="preserve">КР 2015-жылдын 8-апрелиндеги N 74 </w:t>
            </w:r>
            <w:hyperlink r:id="rId18"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r w:rsidRPr="005611D8">
              <w:rPr>
                <w:rFonts w:ascii="Times New Roman" w:hAnsi="Times New Roman" w:cs="Times New Roman"/>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30) кесиптик лотереяны уюштуруу боюнча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31) радиоактивдүү материалдарды, заттарды жана иондоштуруучу нурлануу булактарын, ошондой эле уулуу жана радиоактивдүү заттардын өндүрүш калдыктарын ташуу (анын ичинде трансчекаралык), сактоо, пайдалануу, көмүү;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32) аскердик багыттагы продукцияларды иштеп чыгуу, өндүрүү жана сатуу (курал-жарак, аскердик техника, аскердик-техникалык </w:t>
            </w:r>
            <w:r w:rsidRPr="005611D8">
              <w:rPr>
                <w:rFonts w:ascii="Times New Roman" w:hAnsi="Times New Roman" w:cs="Times New Roman"/>
                <w:sz w:val="24"/>
                <w:szCs w:val="24"/>
                <w:lang w:val="ru-RU"/>
              </w:rPr>
              <w:lastRenderedPageBreak/>
              <w:t>мүлк, документтер, интеллектуалдык иштин натыйжалары, Кыргыз Республикасынын мыйзамдары менен аскердик багыттагы продукцияларга кирген аскердик-техника жаатындагы маалыматтар) жана аскердик багыттагы кызмат көрсөтүүлөр (курал-жарактарды, аскердик техниканы оңдоо, модернизациялоо, утилизациялоо, ошондой эле аларды ташуу, берүү жана сактоо боюнча иштер);</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33) өнөр жай багытындагы жарылуучу материалдарды өндүрүү, колдонуу, жок кылуу;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34) жарылуучу заттарды жана буюмдарды (анын ичинде пиротехникалык)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35) куралдарды жана ок-дарыларды жасап чыгаруу, оңдоо, сатуу;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36) баңги заттарын, психотроптук заттарды жана прекурсорлорду иштеп чыгаруу, өндүрүү, даярдоо, кайра иштетүү, сактоо, берүү, сатуу, сатып алуу, пайдалануу, соода жүргүзүү жана бөлүштүрүү;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37) адвокаттык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38) жеке нотариалдык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39) камсыздандыруучу уюм тарабынан жүзөгө ашырылуучу өмүрдү ыктыярдуу топтомо менен камсыздандыруу;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40) камсыздандыруучу уюм тарабынан жүзөгө ашырылуучу өзүн ыктыярдуу камсыздандыруу;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41) камсыздандыруучу уюм тарабынан жүзөгө ашырылуучу мүлктү ыктыярдуу камсыздандыруу;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42) камсыздандыруучу уюм тарабынан жүзөгө ашырылуучу жоопкерчиликти ыктыярдуу камсыздандыруу;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43) камсыздандыруучу уюм тарабынан жүзөгө ашырылуучу камсыздандыруунун милдеттүү түрлөрү;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44) кайра камсыздандыруучу уюм тарабынан жүзөгө ашырылуучу камсыздандыруунун милдеттүү жана ыктыярдуу түрлөрү боюнча кайра камсыздандырууга кирүүчүлөр;</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45) мамлекеттик эмес пенсиялык фонддун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46) баалуу кагаздар рыногунда соода уюштуруу;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47) баалуу кагаздар рыногундагы брокердик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48) баалуу кагаздарды кармоочулардын реестрин жүргүзүү;</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49) баалуу кагаздардын рыногундагы депозитардык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lastRenderedPageBreak/>
              <w:t>50) баалуу кагаздар рыногундагы дилердик иш;</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51) инвестициялык фонддун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52) инвестициялык активдерди ишенимдүү башкаруу;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53) (</w:t>
            </w:r>
            <w:r w:rsidRPr="005611D8">
              <w:rPr>
                <w:rFonts w:ascii="Times New Roman" w:hAnsi="Times New Roman" w:cs="Times New Roman"/>
                <w:sz w:val="24"/>
                <w:szCs w:val="24"/>
              </w:rPr>
              <w:t xml:space="preserve">КР 2021-жылдын 29-ноябрындагы N 143 </w:t>
            </w:r>
            <w:hyperlink r:id="rId19"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r w:rsidRPr="005611D8">
              <w:rPr>
                <w:rFonts w:ascii="Times New Roman" w:hAnsi="Times New Roman" w:cs="Times New Roman"/>
                <w:sz w:val="24"/>
                <w:szCs w:val="24"/>
                <w:lang w:val="ru-RU"/>
              </w:rPr>
              <w:t>)</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54) банкроттук процессинин жол-жоболорун жүзөгө ашыруучу администраторлордун иши;</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55) өрткө каршы автоматика каражаттарын долбоорлоо, куроо, жөндөө жана оңдоо; жыгач конструкцияларды жана күйө турган театралдык экспозициялык жабдууларды оттон коргоо;</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56) билим берүү иши (мектепке чейинки, жалпы баштапкы, жалпы негизги жана жалпы орто билим берүү</w:t>
            </w:r>
            <w:r w:rsidRPr="005611D8">
              <w:rPr>
                <w:rFonts w:ascii="Times New Roman" w:hAnsi="Times New Roman" w:cs="Times New Roman"/>
                <w:sz w:val="24"/>
                <w:szCs w:val="24"/>
              </w:rPr>
              <w:t xml:space="preserve">, мектептен тышкаркы билим берүү </w:t>
            </w:r>
            <w:r w:rsidRPr="005611D8">
              <w:rPr>
                <w:rFonts w:ascii="Times New Roman" w:hAnsi="Times New Roman" w:cs="Times New Roman"/>
                <w:sz w:val="24"/>
                <w:szCs w:val="24"/>
                <w:lang w:val="ru-RU"/>
              </w:rPr>
              <w:t xml:space="preserve">программаларын жүзөгө ашыруучу мамлекеттик жана муниципалдык </w:t>
            </w:r>
            <w:r w:rsidRPr="005611D8">
              <w:rPr>
                <w:rFonts w:ascii="Times New Roman" w:hAnsi="Times New Roman" w:cs="Times New Roman"/>
                <w:sz w:val="24"/>
                <w:szCs w:val="24"/>
              </w:rPr>
              <w:t>билим берүү уюмдарынан</w:t>
            </w:r>
            <w:r w:rsidRPr="005611D8">
              <w:rPr>
                <w:rFonts w:ascii="Times New Roman" w:hAnsi="Times New Roman" w:cs="Times New Roman"/>
                <w:sz w:val="24"/>
                <w:szCs w:val="24"/>
                <w:lang w:val="ru-RU"/>
              </w:rPr>
              <w:t xml:space="preserve"> башка);</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57) тизмеги Кыргыз Республикасынын Министрлер Кабинети тарабынан бекитилүүчү куралдардын жана аскер техникасынын, ошондой эле аскердик багыттагы башка продукциялардын импорту, экспорту;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lang w:val="ru-RU"/>
              </w:rPr>
              <w:t xml:space="preserve">58) </w:t>
            </w:r>
            <w:r w:rsidRPr="005611D8">
              <w:rPr>
                <w:rFonts w:ascii="Times New Roman" w:hAnsi="Times New Roman" w:cs="Times New Roman"/>
                <w:sz w:val="24"/>
                <w:szCs w:val="24"/>
              </w:rPr>
              <w:t>Кыргыз Республикасынын Министрлер Кабинети</w:t>
            </w:r>
            <w:r w:rsidRPr="005611D8">
              <w:rPr>
                <w:rFonts w:ascii="Times New Roman" w:hAnsi="Times New Roman" w:cs="Times New Roman"/>
                <w:sz w:val="24"/>
                <w:szCs w:val="24"/>
                <w:lang w:val="ru-RU"/>
              </w:rPr>
              <w:t xml:space="preserve"> тарабынан бекитилүүчү, Кыргыз Республикасынын контролдонуучу продукциясынын улуттук контролдук тизмесине киргизилген товарлардын импорту, экспорту, реэкспорту;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 xml:space="preserve">59) (КР 2022-жылдын 21-январындагы N 11 </w:t>
            </w:r>
            <w:hyperlink r:id="rId20"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 xml:space="preserve">60) (КР 2022-жылдын 21-январындагы N 11 </w:t>
            </w:r>
            <w:hyperlink r:id="rId21" w:history="1">
              <w:r w:rsidRPr="005611D8">
                <w:rPr>
                  <w:rStyle w:val="a5"/>
                  <w:rFonts w:ascii="Times New Roman" w:hAnsi="Times New Roman" w:cs="Times New Roman"/>
                  <w:sz w:val="24"/>
                  <w:szCs w:val="24"/>
                  <w:u w:val="none"/>
                </w:rPr>
                <w:t>Мыйзамына</w:t>
              </w:r>
            </w:hyperlink>
            <w:r w:rsidRPr="005611D8">
              <w:rPr>
                <w:rFonts w:ascii="Times New Roman" w:hAnsi="Times New Roman" w:cs="Times New Roman"/>
                <w:sz w:val="24"/>
                <w:szCs w:val="24"/>
              </w:rPr>
              <w:t xml:space="preserve"> ылайык күчүн жоготту)</w:t>
            </w:r>
          </w:p>
          <w:p w:rsidR="008A0A14" w:rsidRPr="005611D8" w:rsidRDefault="008A0A14" w:rsidP="005611D8">
            <w:pPr>
              <w:pStyle w:val="tkTekst"/>
              <w:spacing w:after="0" w:line="240" w:lineRule="auto"/>
              <w:rPr>
                <w:rFonts w:ascii="Times New Roman" w:hAnsi="Times New Roman" w:cs="Times New Roman"/>
                <w:sz w:val="24"/>
                <w:szCs w:val="24"/>
                <w:lang w:val="ru-RU"/>
              </w:rPr>
            </w:pPr>
            <w:r w:rsidRPr="005611D8">
              <w:rPr>
                <w:rFonts w:ascii="Times New Roman" w:hAnsi="Times New Roman" w:cs="Times New Roman"/>
                <w:sz w:val="24"/>
                <w:szCs w:val="24"/>
              </w:rPr>
              <w:t>61) бир тараптуу тартипте убактылуу лицензиялоо киргизилген товарлардын импорту, экспорту.</w:t>
            </w:r>
          </w:p>
          <w:p w:rsidR="008A0A14" w:rsidRPr="005611D8" w:rsidRDefault="008A0A14" w:rsidP="005611D8">
            <w:pPr>
              <w:pStyle w:val="tkRedakcijaTekst"/>
              <w:spacing w:after="0" w:line="240" w:lineRule="auto"/>
              <w:rPr>
                <w:rFonts w:ascii="Times New Roman" w:hAnsi="Times New Roman" w:cs="Times New Roman"/>
                <w:sz w:val="24"/>
                <w:szCs w:val="24"/>
                <w:lang w:val="ru-RU"/>
              </w:rPr>
            </w:pPr>
          </w:p>
        </w:tc>
      </w:tr>
    </w:tbl>
    <w:p w:rsidR="008A0A14" w:rsidRPr="005611D8" w:rsidRDefault="008A0A14" w:rsidP="005611D8">
      <w:pPr>
        <w:pStyle w:val="a3"/>
        <w:rPr>
          <w:rFonts w:ascii="Times New Roman" w:hAnsi="Times New Roman" w:cs="Times New Roman"/>
          <w:sz w:val="24"/>
          <w:szCs w:val="24"/>
        </w:rPr>
      </w:pPr>
    </w:p>
    <w:p w:rsidR="005611D8" w:rsidRPr="005611D8" w:rsidRDefault="005611D8" w:rsidP="005611D8">
      <w:pPr>
        <w:pStyle w:val="a3"/>
        <w:rPr>
          <w:rFonts w:ascii="Times New Roman" w:hAnsi="Times New Roman" w:cs="Times New Roman"/>
          <w:sz w:val="24"/>
          <w:szCs w:val="24"/>
        </w:rPr>
      </w:pPr>
    </w:p>
    <w:p w:rsidR="005611D8" w:rsidRPr="005611D8" w:rsidRDefault="005611D8" w:rsidP="005611D8">
      <w:pPr>
        <w:pStyle w:val="a3"/>
        <w:ind w:firstLine="708"/>
        <w:rPr>
          <w:rFonts w:ascii="Times New Roman" w:hAnsi="Times New Roman" w:cs="Times New Roman"/>
          <w:b/>
          <w:sz w:val="24"/>
          <w:szCs w:val="24"/>
          <w:lang w:val="ru-RU"/>
        </w:rPr>
      </w:pPr>
      <w:r w:rsidRPr="005611D8">
        <w:rPr>
          <w:rFonts w:ascii="Times New Roman" w:hAnsi="Times New Roman" w:cs="Times New Roman"/>
          <w:b/>
          <w:sz w:val="24"/>
          <w:szCs w:val="24"/>
          <w:lang w:val="ru-RU"/>
        </w:rPr>
        <w:t>Кыргыз Республикасынын</w:t>
      </w:r>
    </w:p>
    <w:p w:rsidR="005611D8" w:rsidRPr="005611D8" w:rsidRDefault="005611D8" w:rsidP="005611D8">
      <w:pPr>
        <w:pStyle w:val="a3"/>
        <w:ind w:firstLine="708"/>
        <w:rPr>
          <w:rFonts w:ascii="Times New Roman" w:hAnsi="Times New Roman" w:cs="Times New Roman"/>
          <w:b/>
          <w:sz w:val="24"/>
          <w:szCs w:val="24"/>
          <w:lang w:val="ru-RU"/>
        </w:rPr>
      </w:pPr>
      <w:r w:rsidRPr="005611D8">
        <w:rPr>
          <w:rFonts w:ascii="Times New Roman" w:hAnsi="Times New Roman" w:cs="Times New Roman"/>
          <w:b/>
          <w:sz w:val="24"/>
          <w:szCs w:val="24"/>
          <w:lang w:val="ru-RU"/>
        </w:rPr>
        <w:t>ички иштер министри</w:t>
      </w:r>
      <w:r w:rsidRPr="005611D8">
        <w:rPr>
          <w:rFonts w:ascii="Times New Roman" w:hAnsi="Times New Roman" w:cs="Times New Roman"/>
          <w:b/>
          <w:sz w:val="24"/>
          <w:szCs w:val="24"/>
          <w:lang w:val="ru-RU"/>
        </w:rPr>
        <w:tab/>
      </w:r>
      <w:r w:rsidRPr="005611D8">
        <w:rPr>
          <w:rFonts w:ascii="Times New Roman" w:hAnsi="Times New Roman" w:cs="Times New Roman"/>
          <w:b/>
          <w:sz w:val="24"/>
          <w:szCs w:val="24"/>
          <w:lang w:val="ru-RU"/>
        </w:rPr>
        <w:tab/>
      </w:r>
      <w:r w:rsidRPr="005611D8">
        <w:rPr>
          <w:rFonts w:ascii="Times New Roman" w:hAnsi="Times New Roman" w:cs="Times New Roman"/>
          <w:b/>
          <w:sz w:val="24"/>
          <w:szCs w:val="24"/>
          <w:lang w:val="ru-RU"/>
        </w:rPr>
        <w:tab/>
      </w:r>
      <w:r w:rsidRPr="005611D8">
        <w:rPr>
          <w:rFonts w:ascii="Times New Roman" w:hAnsi="Times New Roman" w:cs="Times New Roman"/>
          <w:b/>
          <w:sz w:val="24"/>
          <w:szCs w:val="24"/>
          <w:lang w:val="ru-RU"/>
        </w:rPr>
        <w:tab/>
      </w:r>
      <w:r w:rsidRPr="005611D8">
        <w:rPr>
          <w:rFonts w:ascii="Times New Roman" w:hAnsi="Times New Roman" w:cs="Times New Roman"/>
          <w:b/>
          <w:sz w:val="24"/>
          <w:szCs w:val="24"/>
          <w:lang w:val="ru-RU"/>
        </w:rPr>
        <w:tab/>
      </w:r>
      <w:r w:rsidRPr="005611D8">
        <w:rPr>
          <w:rFonts w:ascii="Times New Roman" w:hAnsi="Times New Roman" w:cs="Times New Roman"/>
          <w:b/>
          <w:sz w:val="24"/>
          <w:szCs w:val="24"/>
          <w:lang w:val="ru-RU"/>
        </w:rPr>
        <w:tab/>
      </w:r>
      <w:r w:rsidRPr="005611D8">
        <w:rPr>
          <w:rFonts w:ascii="Times New Roman" w:hAnsi="Times New Roman" w:cs="Times New Roman"/>
          <w:b/>
          <w:sz w:val="24"/>
          <w:szCs w:val="24"/>
          <w:lang w:val="ru-RU"/>
        </w:rPr>
        <w:tab/>
      </w:r>
      <w:r w:rsidRPr="005611D8">
        <w:rPr>
          <w:rFonts w:ascii="Times New Roman" w:hAnsi="Times New Roman" w:cs="Times New Roman"/>
          <w:b/>
          <w:sz w:val="24"/>
          <w:szCs w:val="24"/>
          <w:lang w:val="ru-RU"/>
        </w:rPr>
        <w:tab/>
      </w:r>
      <w:r w:rsidRPr="005611D8">
        <w:rPr>
          <w:rFonts w:ascii="Times New Roman" w:hAnsi="Times New Roman" w:cs="Times New Roman"/>
          <w:b/>
          <w:sz w:val="24"/>
          <w:szCs w:val="24"/>
          <w:lang w:val="ru-RU"/>
        </w:rPr>
        <w:tab/>
      </w:r>
      <w:r w:rsidRPr="005611D8">
        <w:rPr>
          <w:rFonts w:ascii="Times New Roman" w:hAnsi="Times New Roman" w:cs="Times New Roman"/>
          <w:b/>
          <w:sz w:val="24"/>
          <w:szCs w:val="24"/>
          <w:lang w:val="ru-RU"/>
        </w:rPr>
        <w:tab/>
        <w:t>У.О. Ниязбеков</w:t>
      </w:r>
    </w:p>
    <w:sectPr w:rsidR="005611D8" w:rsidRPr="005611D8" w:rsidSect="00CE3E27">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381"/>
    <w:rsid w:val="001C5C78"/>
    <w:rsid w:val="0029510A"/>
    <w:rsid w:val="005611D8"/>
    <w:rsid w:val="008A0A14"/>
    <w:rsid w:val="00CA217D"/>
    <w:rsid w:val="00CE3E27"/>
    <w:rsid w:val="00F64381"/>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54E5-BC59-438E-A63B-0EBD1ADD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y-K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5C78"/>
    <w:pPr>
      <w:spacing w:after="0" w:line="240" w:lineRule="auto"/>
    </w:pPr>
  </w:style>
  <w:style w:type="table" w:styleId="a4">
    <w:name w:val="Table Grid"/>
    <w:basedOn w:val="a1"/>
    <w:uiPriority w:val="39"/>
    <w:rsid w:val="001C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8A0A14"/>
    <w:rPr>
      <w:color w:val="0000FF"/>
      <w:u w:val="single"/>
    </w:rPr>
  </w:style>
  <w:style w:type="paragraph" w:customStyle="1" w:styleId="tkZagolovok5">
    <w:name w:val="_Заголовок Статья (tkZagolovok5)"/>
    <w:basedOn w:val="a"/>
    <w:rsid w:val="008A0A14"/>
    <w:pPr>
      <w:spacing w:before="200" w:after="60" w:line="276" w:lineRule="auto"/>
      <w:ind w:firstLine="567"/>
    </w:pPr>
    <w:rPr>
      <w:rFonts w:ascii="Arial" w:eastAsia="Times New Roman" w:hAnsi="Arial" w:cs="Arial"/>
      <w:b/>
      <w:bCs/>
      <w:sz w:val="20"/>
      <w:szCs w:val="20"/>
      <w:lang w:eastAsia="ky-KG"/>
    </w:rPr>
  </w:style>
  <w:style w:type="paragraph" w:customStyle="1" w:styleId="tkTekst">
    <w:name w:val="_Текст обычный (tkTekst)"/>
    <w:basedOn w:val="a"/>
    <w:rsid w:val="008A0A14"/>
    <w:pPr>
      <w:spacing w:after="60" w:line="276" w:lineRule="auto"/>
      <w:ind w:firstLine="567"/>
      <w:jc w:val="both"/>
    </w:pPr>
    <w:rPr>
      <w:rFonts w:ascii="Arial" w:eastAsia="Times New Roman" w:hAnsi="Arial" w:cs="Arial"/>
      <w:sz w:val="20"/>
      <w:szCs w:val="20"/>
      <w:lang w:eastAsia="ky-KG"/>
    </w:rPr>
  </w:style>
  <w:style w:type="paragraph" w:customStyle="1" w:styleId="tkRedakcijaTekst">
    <w:name w:val="_В редакции текст (tkRedakcijaTekst)"/>
    <w:basedOn w:val="a"/>
    <w:rsid w:val="008A0A14"/>
    <w:pPr>
      <w:spacing w:after="60" w:line="276" w:lineRule="auto"/>
      <w:ind w:firstLine="567"/>
      <w:jc w:val="both"/>
    </w:pPr>
    <w:rPr>
      <w:rFonts w:ascii="Arial" w:eastAsia="Times New Roman" w:hAnsi="Arial" w:cs="Arial"/>
      <w:i/>
      <w:iCs/>
      <w:sz w:val="20"/>
      <w:szCs w:val="20"/>
      <w:lang w:eastAsia="ky-KG"/>
    </w:rPr>
  </w:style>
  <w:style w:type="paragraph" w:customStyle="1" w:styleId="tkKomentarij">
    <w:name w:val="_Комментарий (tkKomentarij)"/>
    <w:basedOn w:val="a"/>
    <w:rsid w:val="008A0A14"/>
    <w:pPr>
      <w:spacing w:after="60" w:line="276" w:lineRule="auto"/>
      <w:ind w:firstLine="567"/>
      <w:jc w:val="both"/>
    </w:pPr>
    <w:rPr>
      <w:rFonts w:ascii="Arial" w:eastAsia="Times New Roman" w:hAnsi="Arial" w:cs="Arial"/>
      <w:i/>
      <w:iCs/>
      <w:color w:val="006600"/>
      <w:sz w:val="20"/>
      <w:szCs w:val="20"/>
      <w:lang w:eastAsia="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3192">
      <w:bodyDiv w:val="1"/>
      <w:marLeft w:val="0"/>
      <w:marRight w:val="0"/>
      <w:marTop w:val="0"/>
      <w:marBottom w:val="0"/>
      <w:divBdr>
        <w:top w:val="none" w:sz="0" w:space="0" w:color="auto"/>
        <w:left w:val="none" w:sz="0" w:space="0" w:color="auto"/>
        <w:bottom w:val="none" w:sz="0" w:space="0" w:color="auto"/>
        <w:right w:val="none" w:sz="0" w:space="0" w:color="auto"/>
      </w:divBdr>
    </w:div>
    <w:div w:id="436489220">
      <w:bodyDiv w:val="1"/>
      <w:marLeft w:val="0"/>
      <w:marRight w:val="0"/>
      <w:marTop w:val="0"/>
      <w:marBottom w:val="0"/>
      <w:divBdr>
        <w:top w:val="none" w:sz="0" w:space="0" w:color="auto"/>
        <w:left w:val="none" w:sz="0" w:space="0" w:color="auto"/>
        <w:bottom w:val="none" w:sz="0" w:space="0" w:color="auto"/>
        <w:right w:val="none" w:sz="0" w:space="0" w:color="auto"/>
      </w:divBdr>
    </w:div>
    <w:div w:id="756826981">
      <w:bodyDiv w:val="1"/>
      <w:marLeft w:val="0"/>
      <w:marRight w:val="0"/>
      <w:marTop w:val="0"/>
      <w:marBottom w:val="0"/>
      <w:divBdr>
        <w:top w:val="none" w:sz="0" w:space="0" w:color="auto"/>
        <w:left w:val="none" w:sz="0" w:space="0" w:color="auto"/>
        <w:bottom w:val="none" w:sz="0" w:space="0" w:color="auto"/>
        <w:right w:val="none" w:sz="0" w:space="0" w:color="auto"/>
      </w:divBdr>
    </w:div>
    <w:div w:id="1167481003">
      <w:bodyDiv w:val="1"/>
      <w:marLeft w:val="0"/>
      <w:marRight w:val="0"/>
      <w:marTop w:val="0"/>
      <w:marBottom w:val="0"/>
      <w:divBdr>
        <w:top w:val="none" w:sz="0" w:space="0" w:color="auto"/>
        <w:left w:val="none" w:sz="0" w:space="0" w:color="auto"/>
        <w:bottom w:val="none" w:sz="0" w:space="0" w:color="auto"/>
        <w:right w:val="none" w:sz="0" w:space="0" w:color="auto"/>
      </w:divBdr>
    </w:div>
    <w:div w:id="1278563280">
      <w:bodyDiv w:val="1"/>
      <w:marLeft w:val="0"/>
      <w:marRight w:val="0"/>
      <w:marTop w:val="0"/>
      <w:marBottom w:val="0"/>
      <w:divBdr>
        <w:top w:val="none" w:sz="0" w:space="0" w:color="auto"/>
        <w:left w:val="none" w:sz="0" w:space="0" w:color="auto"/>
        <w:bottom w:val="none" w:sz="0" w:space="0" w:color="auto"/>
        <w:right w:val="none" w:sz="0" w:space="0" w:color="auto"/>
      </w:divBdr>
    </w:div>
    <w:div w:id="1301691272">
      <w:bodyDiv w:val="1"/>
      <w:marLeft w:val="0"/>
      <w:marRight w:val="0"/>
      <w:marTop w:val="0"/>
      <w:marBottom w:val="0"/>
      <w:divBdr>
        <w:top w:val="none" w:sz="0" w:space="0" w:color="auto"/>
        <w:left w:val="none" w:sz="0" w:space="0" w:color="auto"/>
        <w:bottom w:val="none" w:sz="0" w:space="0" w:color="auto"/>
        <w:right w:val="none" w:sz="0" w:space="0" w:color="auto"/>
      </w:divBdr>
    </w:div>
    <w:div w:id="20011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72115" TargetMode="External"/><Relationship Id="rId13" Type="http://schemas.openxmlformats.org/officeDocument/2006/relationships/hyperlink" Target="toktom://db/172115" TargetMode="External"/><Relationship Id="rId18" Type="http://schemas.openxmlformats.org/officeDocument/2006/relationships/hyperlink" Target="toktom://db/128782" TargetMode="External"/><Relationship Id="rId3" Type="http://schemas.openxmlformats.org/officeDocument/2006/relationships/webSettings" Target="webSettings.xml"/><Relationship Id="rId21" Type="http://schemas.openxmlformats.org/officeDocument/2006/relationships/hyperlink" Target="toktom://db/172115" TargetMode="External"/><Relationship Id="rId7" Type="http://schemas.openxmlformats.org/officeDocument/2006/relationships/hyperlink" Target="toktom://db/172115" TargetMode="External"/><Relationship Id="rId12" Type="http://schemas.openxmlformats.org/officeDocument/2006/relationships/hyperlink" Target="toktom://db/172115" TargetMode="External"/><Relationship Id="rId17" Type="http://schemas.openxmlformats.org/officeDocument/2006/relationships/hyperlink" Target="file:///C:\Users\Nurgaziev.J\AppData\Local\Temp\Toktom\1144e20f-5a3f-4080-a3f7-9528a4fd682a\document.htm" TargetMode="External"/><Relationship Id="rId2" Type="http://schemas.openxmlformats.org/officeDocument/2006/relationships/settings" Target="settings.xml"/><Relationship Id="rId16" Type="http://schemas.openxmlformats.org/officeDocument/2006/relationships/hyperlink" Target="toktom://db/172115" TargetMode="External"/><Relationship Id="rId20" Type="http://schemas.openxmlformats.org/officeDocument/2006/relationships/hyperlink" Target="toktom://db/172115" TargetMode="External"/><Relationship Id="rId1" Type="http://schemas.openxmlformats.org/officeDocument/2006/relationships/styles" Target="styles.xml"/><Relationship Id="rId6" Type="http://schemas.openxmlformats.org/officeDocument/2006/relationships/hyperlink" Target="toktom://db/142026" TargetMode="External"/><Relationship Id="rId11" Type="http://schemas.openxmlformats.org/officeDocument/2006/relationships/hyperlink" Target="toktom://db/171374" TargetMode="External"/><Relationship Id="rId5" Type="http://schemas.openxmlformats.org/officeDocument/2006/relationships/hyperlink" Target="file:///C:\Users\Nurgaziev.J\AppData\Local\Temp\Toktom\1144e20f-5a3f-4080-a3f7-9528a4fd682a\document.htm" TargetMode="External"/><Relationship Id="rId15" Type="http://schemas.openxmlformats.org/officeDocument/2006/relationships/hyperlink" Target="toktom://db/172115" TargetMode="External"/><Relationship Id="rId23" Type="http://schemas.openxmlformats.org/officeDocument/2006/relationships/theme" Target="theme/theme1.xml"/><Relationship Id="rId10" Type="http://schemas.openxmlformats.org/officeDocument/2006/relationships/hyperlink" Target="toktom://db/128782" TargetMode="External"/><Relationship Id="rId19" Type="http://schemas.openxmlformats.org/officeDocument/2006/relationships/hyperlink" Target="toktom://db/171374" TargetMode="External"/><Relationship Id="rId4" Type="http://schemas.openxmlformats.org/officeDocument/2006/relationships/hyperlink" Target="file:///C:\Users\Nurgaziev.J\AppData\Local\Temp\Toktom\1144e20f-5a3f-4080-a3f7-9528a4fd682a\document.htm" TargetMode="External"/><Relationship Id="rId9" Type="http://schemas.openxmlformats.org/officeDocument/2006/relationships/hyperlink" Target="file:///C:\Users\Nurgaziev.J\AppData\Local\Temp\Toktom\1144e20f-5a3f-4080-a3f7-9528a4fd682a\document.htm" TargetMode="External"/><Relationship Id="rId14" Type="http://schemas.openxmlformats.org/officeDocument/2006/relationships/hyperlink" Target="toktom://db/14202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2967</Words>
  <Characters>16915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Nurgaziev.J</dc:creator>
  <cp:keywords/>
  <dc:description/>
  <cp:lastModifiedBy>Талант Кемельбек уулу</cp:lastModifiedBy>
  <cp:revision>5</cp:revision>
  <dcterms:created xsi:type="dcterms:W3CDTF">2022-05-11T13:44:00Z</dcterms:created>
  <dcterms:modified xsi:type="dcterms:W3CDTF">2022-05-13T09:32:00Z</dcterms:modified>
</cp:coreProperties>
</file>