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F242E" w14:textId="77777777" w:rsidR="00087D42" w:rsidRPr="00AB753E" w:rsidRDefault="00760848" w:rsidP="00613FDC">
      <w:pPr>
        <w:jc w:val="center"/>
        <w:rPr>
          <w:b/>
          <w:sz w:val="28"/>
          <w:szCs w:val="28"/>
        </w:rPr>
      </w:pPr>
      <w:r w:rsidRPr="00AB753E">
        <w:rPr>
          <w:b/>
          <w:sz w:val="28"/>
          <w:szCs w:val="28"/>
        </w:rPr>
        <w:t>СПРАВКА-ОБОСНОВАНИЕ</w:t>
      </w:r>
    </w:p>
    <w:p w14:paraId="4134CA2C" w14:textId="77777777" w:rsidR="00841670" w:rsidRDefault="00760848" w:rsidP="0009529F">
      <w:pPr>
        <w:jc w:val="center"/>
        <w:rPr>
          <w:b/>
          <w:sz w:val="28"/>
          <w:szCs w:val="28"/>
        </w:rPr>
      </w:pPr>
      <w:r w:rsidRPr="00AB753E">
        <w:rPr>
          <w:b/>
          <w:sz w:val="28"/>
          <w:szCs w:val="28"/>
        </w:rPr>
        <w:t xml:space="preserve">к проекту постановления </w:t>
      </w:r>
      <w:r w:rsidR="00FF1201" w:rsidRPr="00AB753E">
        <w:rPr>
          <w:b/>
          <w:sz w:val="28"/>
          <w:szCs w:val="28"/>
        </w:rPr>
        <w:t>Кабинета Министров</w:t>
      </w:r>
      <w:r w:rsidRPr="00AB753E">
        <w:rPr>
          <w:b/>
          <w:sz w:val="28"/>
          <w:szCs w:val="28"/>
        </w:rPr>
        <w:t xml:space="preserve"> Кыргызской Республики</w:t>
      </w:r>
      <w:r w:rsidR="00FF1201" w:rsidRPr="00AB753E">
        <w:rPr>
          <w:b/>
          <w:sz w:val="28"/>
          <w:szCs w:val="28"/>
        </w:rPr>
        <w:t xml:space="preserve"> </w:t>
      </w:r>
      <w:bookmarkStart w:id="0" w:name="_Hlk121128000"/>
      <w:r w:rsidR="00FF1201" w:rsidRPr="00AB753E">
        <w:rPr>
          <w:b/>
          <w:sz w:val="28"/>
          <w:szCs w:val="28"/>
        </w:rPr>
        <w:t>«</w:t>
      </w:r>
      <w:r w:rsidR="00841670" w:rsidRPr="00841670">
        <w:rPr>
          <w:b/>
          <w:sz w:val="28"/>
          <w:szCs w:val="28"/>
        </w:rPr>
        <w:t xml:space="preserve">Об утверждении Концепции развития геологической и горнорудной отрасли Кыргызской Республики </w:t>
      </w:r>
    </w:p>
    <w:p w14:paraId="5B8637F6" w14:textId="0A357E23" w:rsidR="00FA3C50" w:rsidRPr="00AB753E" w:rsidRDefault="00841670" w:rsidP="0009529F">
      <w:pPr>
        <w:jc w:val="center"/>
        <w:rPr>
          <w:b/>
          <w:sz w:val="28"/>
          <w:szCs w:val="28"/>
        </w:rPr>
      </w:pPr>
      <w:r w:rsidRPr="00841670">
        <w:rPr>
          <w:b/>
          <w:sz w:val="28"/>
          <w:szCs w:val="28"/>
        </w:rPr>
        <w:t>на 2023-2035 годы</w:t>
      </w:r>
      <w:r w:rsidR="00FF1201" w:rsidRPr="00AB753E">
        <w:rPr>
          <w:b/>
          <w:bCs/>
          <w:sz w:val="28"/>
          <w:szCs w:val="28"/>
        </w:rPr>
        <w:t>»</w:t>
      </w:r>
    </w:p>
    <w:bookmarkEnd w:id="0"/>
    <w:p w14:paraId="471DC743" w14:textId="77777777" w:rsidR="00FF1201" w:rsidRPr="00AB753E" w:rsidRDefault="00FF1201" w:rsidP="00613FDC">
      <w:pPr>
        <w:jc w:val="center"/>
        <w:rPr>
          <w:b/>
          <w:sz w:val="28"/>
          <w:szCs w:val="28"/>
        </w:rPr>
      </w:pPr>
    </w:p>
    <w:p w14:paraId="5C722895" w14:textId="69817442" w:rsidR="00760848" w:rsidRDefault="00760848" w:rsidP="00613FD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outlineLvl w:val="0"/>
        <w:rPr>
          <w:b/>
          <w:sz w:val="28"/>
          <w:szCs w:val="28"/>
        </w:rPr>
      </w:pPr>
      <w:r w:rsidRPr="00AB753E">
        <w:rPr>
          <w:b/>
          <w:sz w:val="28"/>
          <w:szCs w:val="28"/>
        </w:rPr>
        <w:t>Цель и задачи</w:t>
      </w:r>
    </w:p>
    <w:p w14:paraId="49B8B2D8" w14:textId="4C28DC59" w:rsidR="00841670" w:rsidRPr="00841670" w:rsidRDefault="008700D5" w:rsidP="0084167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700D5">
        <w:rPr>
          <w:sz w:val="28"/>
          <w:szCs w:val="28"/>
        </w:rPr>
        <w:t>В соответствии с частью 5 статьи 12 Конституции Кыргызской Республики земля, ее недра, воздушное пространство, воды, леса, растительный и животный мир, другие природные ресурсы являются исключительной собственностью Кыргызской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</w:t>
      </w:r>
      <w:r w:rsidRPr="008700D5">
        <w:rPr>
          <w:sz w:val="28"/>
          <w:szCs w:val="28"/>
        </w:rPr>
        <w:cr/>
      </w:r>
      <w:r>
        <w:rPr>
          <w:sz w:val="28"/>
          <w:szCs w:val="28"/>
        </w:rPr>
        <w:t xml:space="preserve">          </w:t>
      </w:r>
      <w:r w:rsidR="00841670" w:rsidRPr="00841670">
        <w:rPr>
          <w:sz w:val="28"/>
          <w:szCs w:val="28"/>
        </w:rPr>
        <w:t>Концепция развития геологической и горнодобывающей отраслей на 2023-2035 годы (далее – Концепция) разработана для развития геологической и горнодобывающей отрасли и направлена в долгосрочной перспективе на</w:t>
      </w:r>
      <w:r w:rsidR="00841670">
        <w:rPr>
          <w:sz w:val="28"/>
          <w:szCs w:val="28"/>
        </w:rPr>
        <w:t xml:space="preserve"> </w:t>
      </w:r>
      <w:r w:rsidR="00841670" w:rsidRPr="00841670">
        <w:rPr>
          <w:sz w:val="28"/>
          <w:szCs w:val="28"/>
        </w:rPr>
        <w:t>обеспечение стабильного социально-экономического развития страны, регионов и создание благоприятного инвестиционного климата, стимулирующего</w:t>
      </w:r>
      <w:r w:rsidR="00841670">
        <w:rPr>
          <w:sz w:val="28"/>
          <w:szCs w:val="28"/>
        </w:rPr>
        <w:t xml:space="preserve"> </w:t>
      </w:r>
      <w:r w:rsidR="00841670" w:rsidRPr="00841670">
        <w:rPr>
          <w:sz w:val="28"/>
          <w:szCs w:val="28"/>
        </w:rPr>
        <w:t>прозрачную и ответственную добычу полезных ископаемых государственными и частными предприятиями.</w:t>
      </w:r>
    </w:p>
    <w:p w14:paraId="1F4C3484" w14:textId="0090EAA9" w:rsidR="00841670" w:rsidRDefault="00841670" w:rsidP="0084167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41670">
        <w:rPr>
          <w:sz w:val="28"/>
          <w:szCs w:val="28"/>
        </w:rPr>
        <w:t>Целью Концепции является создание стабильной инвестиционной среды</w:t>
      </w:r>
      <w:r>
        <w:rPr>
          <w:sz w:val="28"/>
          <w:szCs w:val="28"/>
        </w:rPr>
        <w:t xml:space="preserve"> </w:t>
      </w:r>
      <w:r w:rsidRPr="00841670">
        <w:rPr>
          <w:sz w:val="28"/>
          <w:szCs w:val="28"/>
        </w:rPr>
        <w:t>в геологической и горнодобывающей отрасли, повышение качества поиска, оценки, разведки, добычи и переработки полезных ископаемых, за счет</w:t>
      </w:r>
      <w:r>
        <w:rPr>
          <w:sz w:val="28"/>
          <w:szCs w:val="28"/>
        </w:rPr>
        <w:t xml:space="preserve"> </w:t>
      </w:r>
      <w:r w:rsidRPr="00841670">
        <w:rPr>
          <w:sz w:val="28"/>
          <w:szCs w:val="28"/>
        </w:rPr>
        <w:t>внедрения и поддержки экологически безопасных, передовых технологий,</w:t>
      </w:r>
      <w:r>
        <w:rPr>
          <w:sz w:val="28"/>
          <w:szCs w:val="28"/>
        </w:rPr>
        <w:t xml:space="preserve"> </w:t>
      </w:r>
      <w:r w:rsidRPr="00841670">
        <w:rPr>
          <w:sz w:val="28"/>
          <w:szCs w:val="28"/>
        </w:rPr>
        <w:t>техники и инноваций, производства продукции с высокой добавленной стоимостью, укрепление и повышение конкурентоспособности страны на</w:t>
      </w:r>
      <w:r>
        <w:rPr>
          <w:sz w:val="28"/>
          <w:szCs w:val="28"/>
        </w:rPr>
        <w:t xml:space="preserve"> </w:t>
      </w:r>
      <w:r w:rsidRPr="00841670">
        <w:rPr>
          <w:sz w:val="28"/>
          <w:szCs w:val="28"/>
        </w:rPr>
        <w:t>международном рынке.</w:t>
      </w:r>
    </w:p>
    <w:p w14:paraId="41F285A8" w14:textId="77777777" w:rsidR="00760848" w:rsidRPr="00AB753E" w:rsidRDefault="00760848" w:rsidP="00613FD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AB753E">
        <w:rPr>
          <w:b/>
          <w:sz w:val="28"/>
          <w:szCs w:val="28"/>
        </w:rPr>
        <w:t>Описательная часть</w:t>
      </w:r>
    </w:p>
    <w:p w14:paraId="277D38A5" w14:textId="20E17312" w:rsidR="008700D5" w:rsidRDefault="008700D5" w:rsidP="008700D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8700D5">
        <w:rPr>
          <w:sz w:val="28"/>
          <w:szCs w:val="28"/>
        </w:rPr>
        <w:t>Национальной стратегией развития Кыргызской Республики на 2018-2040 годы, утвержденной Указом Президента Кыргызской Республики от 31 октября 2018 года УП № 221, определено, что разработка полезных ископаемых должна обеспечить формирование финансовых ресурсов для развития</w:t>
      </w:r>
      <w:r>
        <w:rPr>
          <w:sz w:val="28"/>
          <w:szCs w:val="28"/>
        </w:rPr>
        <w:t xml:space="preserve"> </w:t>
      </w:r>
      <w:r w:rsidRPr="008700D5">
        <w:rPr>
          <w:sz w:val="28"/>
          <w:szCs w:val="28"/>
        </w:rPr>
        <w:t xml:space="preserve">экономики республики. Доходы от недр должны быть направлены не только на решение текущих проблем, на мероприятия по охране окружающей природной среды, но и на стратегические цели. В связи с чем, необходимо добиться роста эффективности горной добычи, внедрения современных горнодобывающих технологий с минимальным воздействием на окружающую среду. Также необходимость проведения кардинальных реформ в геологической и горнодобывающей отрасли была отмечена в Указе Президента Кыргызской Республики от 29 января 2021 года УП </w:t>
      </w:r>
      <w:r w:rsidRPr="008700D5">
        <w:rPr>
          <w:sz w:val="28"/>
          <w:szCs w:val="28"/>
        </w:rPr>
        <w:lastRenderedPageBreak/>
        <w:t>№ 5 «О вопросах реформирования горнодобывающей отрасли Кыргызской Республики».</w:t>
      </w:r>
    </w:p>
    <w:p w14:paraId="6CA999EF" w14:textId="5C8A3668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На состояние национальной безопасности Кыргызстана в сфере</w:t>
      </w:r>
      <w:r>
        <w:rPr>
          <w:sz w:val="28"/>
          <w:szCs w:val="28"/>
        </w:rPr>
        <w:t xml:space="preserve"> </w:t>
      </w:r>
      <w:r w:rsidRPr="00073A6B">
        <w:rPr>
          <w:sz w:val="28"/>
          <w:szCs w:val="28"/>
        </w:rPr>
        <w:t>геологической и горнодобывающей отрасли негативное воздействие начинает оказывать отставание прироста запасов, истощение запасов месторождений полезных ископаемых, иррациональное использование минеральных богатств, которые являются невозобновляемыми.</w:t>
      </w:r>
    </w:p>
    <w:p w14:paraId="3619C1DC" w14:textId="2DA37037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Кыргызская Республика в недалёком будущем рискует исчерпать свои возможности в данной сфере, что может привести к потере устойчивого развития отрасли, экономики, росту безработицы, миграции населения. Об этой проблеме было чётко сказано в решении Совета безопасности «О мерах по обеспечению безопасности в сфере недропользования Кыргызской Республики» от 6 февраля 2019 года.</w:t>
      </w:r>
    </w:p>
    <w:p w14:paraId="27DF3D48" w14:textId="1D910B06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Многочисленные исследования показывают, что замедление развития горнодобывающей промышленности, уменьшение иностранных и национальных инвестиций обусловлены следующими основными причинами:</w:t>
      </w:r>
    </w:p>
    <w:p w14:paraId="7F6E2A85" w14:textId="742C3DF1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- неустойчивость политической ситуации в стране негативно сказывается на международной репутации горнодобывающей отрасли. Что влечёт приостановление и отток капитала;</w:t>
      </w:r>
    </w:p>
    <w:p w14:paraId="0E85372D" w14:textId="605146E7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 xml:space="preserve">- относительное несовершенство и непостоянство законодательной базы горнодобывающей отрасли; </w:t>
      </w:r>
    </w:p>
    <w:p w14:paraId="204C28C3" w14:textId="2919EB9A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 xml:space="preserve">- несовершенство системы взаимодействия между государственными органами, управляющими отраслью, пассивная позиция государства при спорах, </w:t>
      </w:r>
    </w:p>
    <w:p w14:paraId="22415B7C" w14:textId="08FC6FAB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конфликтных ситуациях недропользователей с местными органами власти и</w:t>
      </w:r>
      <w:r>
        <w:rPr>
          <w:sz w:val="28"/>
          <w:szCs w:val="28"/>
        </w:rPr>
        <w:t xml:space="preserve"> </w:t>
      </w:r>
      <w:r w:rsidRPr="00073A6B">
        <w:rPr>
          <w:sz w:val="28"/>
          <w:szCs w:val="28"/>
        </w:rPr>
        <w:t>населением;</w:t>
      </w:r>
    </w:p>
    <w:p w14:paraId="102EF992" w14:textId="6A14844E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- чрезмерное вмешательство местных органов власти и органов местного самоуправления в деятельность недропользователей, в том числе путём создания искусственных и бюрократических препятствий при получении доступа к земельным участкам горного отвода;</w:t>
      </w:r>
    </w:p>
    <w:p w14:paraId="75291786" w14:textId="77777777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 xml:space="preserve">- неэффективное взаимодействие между органами местного </w:t>
      </w:r>
    </w:p>
    <w:p w14:paraId="59FED324" w14:textId="3024A43D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самоуправления и населением, препятствующее развитию горнодобывающей отрасли;</w:t>
      </w:r>
    </w:p>
    <w:p w14:paraId="1FF700F8" w14:textId="77777777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- протестные действия местного населения против недропользователей;</w:t>
      </w:r>
    </w:p>
    <w:p w14:paraId="04ED6A65" w14:textId="6FFD017B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- проявления коррупция в государственных и местных органах власти,</w:t>
      </w:r>
      <w:r>
        <w:rPr>
          <w:sz w:val="28"/>
          <w:szCs w:val="28"/>
        </w:rPr>
        <w:t xml:space="preserve"> </w:t>
      </w:r>
      <w:r w:rsidRPr="00073A6B">
        <w:rPr>
          <w:sz w:val="28"/>
          <w:szCs w:val="28"/>
        </w:rPr>
        <w:t>обилие контрольных процедур, экспертиз, которые затрудняют продвижение любых проектов.</w:t>
      </w:r>
    </w:p>
    <w:p w14:paraId="2D1863F5" w14:textId="16509537" w:rsidR="00073A6B" w:rsidRPr="00073A6B" w:rsidRDefault="00073A6B" w:rsidP="00073A6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>Вышеуказанные проблемы снижают доверие любых инвесторов, которые считают, что государственные гарантии по обеспечению прав на защиту частной собственности исполняются не в полной мере.</w:t>
      </w:r>
    </w:p>
    <w:p w14:paraId="22DE8472" w14:textId="6762A451" w:rsidR="008700D5" w:rsidRDefault="00073A6B" w:rsidP="00613FDC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073A6B">
        <w:rPr>
          <w:sz w:val="28"/>
          <w:szCs w:val="28"/>
        </w:rPr>
        <w:t xml:space="preserve">Ситуация в сфере недропользования страны усугубляется недостаточным государственным финансированием </w:t>
      </w:r>
      <w:r w:rsidRPr="00073A6B">
        <w:rPr>
          <w:sz w:val="28"/>
          <w:szCs w:val="28"/>
        </w:rPr>
        <w:lastRenderedPageBreak/>
        <w:t>геологоразведочных работ, что затрудняет выполнение задач по обеспечению запасами полезных ископаемых горной отрасли на будущее.</w:t>
      </w:r>
    </w:p>
    <w:p w14:paraId="3FCED599" w14:textId="7FD81D1A" w:rsidR="008700D5" w:rsidRDefault="008700D5" w:rsidP="008700D5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8700D5">
        <w:rPr>
          <w:sz w:val="28"/>
          <w:szCs w:val="28"/>
        </w:rPr>
        <w:t>Концепция будет реализована через принятие и реализацию</w:t>
      </w:r>
      <w:r w:rsidR="00073A6B">
        <w:rPr>
          <w:sz w:val="28"/>
          <w:szCs w:val="28"/>
        </w:rPr>
        <w:t xml:space="preserve"> </w:t>
      </w:r>
      <w:r w:rsidRPr="008700D5">
        <w:rPr>
          <w:sz w:val="28"/>
          <w:szCs w:val="28"/>
        </w:rPr>
        <w:t>среднесрочных и долгосрочных государственных программ, направленных на развитие геологической и горнодобывающей отрасли.</w:t>
      </w:r>
    </w:p>
    <w:p w14:paraId="685B5215" w14:textId="77777777" w:rsidR="00760848" w:rsidRPr="00AB753E" w:rsidRDefault="00760848" w:rsidP="00613FDC">
      <w:pPr>
        <w:pStyle w:val="paragraph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rFonts w:eastAsia="Calibri"/>
          <w:b/>
          <w:sz w:val="28"/>
          <w:szCs w:val="28"/>
          <w:lang w:val="ru-RU" w:eastAsia="en-US"/>
        </w:rPr>
      </w:pPr>
      <w:r w:rsidRPr="00AB753E">
        <w:rPr>
          <w:rFonts w:eastAsia="Calibri"/>
          <w:b/>
          <w:sz w:val="28"/>
          <w:szCs w:val="28"/>
          <w:lang w:val="ru-RU"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268CDE4" w14:textId="55F11E52" w:rsidR="00453797" w:rsidRDefault="00760848" w:rsidP="00613FDC">
      <w:pPr>
        <w:shd w:val="clear" w:color="auto" w:fill="FFFFFF"/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753E">
        <w:rPr>
          <w:rFonts w:eastAsia="Calibri"/>
          <w:sz w:val="28"/>
          <w:szCs w:val="28"/>
          <w:lang w:eastAsia="en-US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9AF6AA2" w14:textId="77777777" w:rsidR="00760848" w:rsidRPr="00AB753E" w:rsidRDefault="00760848" w:rsidP="00613FD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AB753E">
        <w:rPr>
          <w:b/>
          <w:sz w:val="28"/>
          <w:szCs w:val="28"/>
        </w:rPr>
        <w:t>Информация о результатах общественного обсуждения</w:t>
      </w:r>
    </w:p>
    <w:p w14:paraId="762F3819" w14:textId="64E89E00" w:rsidR="002835D4" w:rsidRDefault="002835D4" w:rsidP="00613FDC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" w:name="_Hlk107831087"/>
      <w:r w:rsidRPr="002835D4">
        <w:rPr>
          <w:sz w:val="28"/>
          <w:szCs w:val="28"/>
        </w:rPr>
        <w:t>Данный проект размещен для проведения общественного обсуждения в соответствии со статьей 22 Закона Кыргызской Республики «О нормативных правовых актах Кыргызской Республики».</w:t>
      </w:r>
    </w:p>
    <w:bookmarkEnd w:id="1"/>
    <w:p w14:paraId="001D66E9" w14:textId="77777777" w:rsidR="00760848" w:rsidRPr="00AB753E" w:rsidRDefault="00760848" w:rsidP="00613FDC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eastAsia="Calibri"/>
          <w:b/>
          <w:sz w:val="28"/>
          <w:szCs w:val="28"/>
        </w:rPr>
      </w:pPr>
      <w:r w:rsidRPr="00AB753E">
        <w:rPr>
          <w:rFonts w:eastAsia="Calibri"/>
          <w:b/>
          <w:sz w:val="28"/>
          <w:szCs w:val="28"/>
        </w:rPr>
        <w:t>Анализ соответствия проекта законодательству</w:t>
      </w:r>
    </w:p>
    <w:p w14:paraId="0301B471" w14:textId="509CC67F" w:rsidR="00FE2821" w:rsidRDefault="00760848" w:rsidP="00613FDC">
      <w:pPr>
        <w:tabs>
          <w:tab w:val="left" w:pos="709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AB753E">
        <w:rPr>
          <w:rFonts w:eastAsia="Calibri"/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3740494" w14:textId="77777777" w:rsidR="00760848" w:rsidRPr="00AB753E" w:rsidRDefault="00760848" w:rsidP="00613FDC">
      <w:pPr>
        <w:pStyle w:val="tkTekst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753E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Информация о необходимости финансирования</w:t>
      </w:r>
    </w:p>
    <w:p w14:paraId="44E08C74" w14:textId="3D5A80EC" w:rsidR="00A10FEF" w:rsidRDefault="00760848" w:rsidP="00613FDC">
      <w:pPr>
        <w:tabs>
          <w:tab w:val="left" w:pos="993"/>
        </w:tabs>
        <w:ind w:firstLine="709"/>
        <w:jc w:val="both"/>
        <w:outlineLvl w:val="0"/>
        <w:rPr>
          <w:bCs/>
          <w:iCs/>
          <w:sz w:val="28"/>
          <w:szCs w:val="28"/>
        </w:rPr>
      </w:pPr>
      <w:r w:rsidRPr="00AB753E">
        <w:rPr>
          <w:bCs/>
          <w:iCs/>
          <w:sz w:val="28"/>
          <w:szCs w:val="28"/>
        </w:rPr>
        <w:t>Принятие настоящего проекта постановления не повлечет дополнительные финансовые затраты.</w:t>
      </w:r>
    </w:p>
    <w:p w14:paraId="75790AF0" w14:textId="77777777" w:rsidR="00760848" w:rsidRPr="00AB753E" w:rsidRDefault="00760848" w:rsidP="00613FD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outlineLvl w:val="0"/>
        <w:rPr>
          <w:b/>
          <w:sz w:val="28"/>
          <w:szCs w:val="28"/>
        </w:rPr>
      </w:pPr>
      <w:r w:rsidRPr="00AB753E">
        <w:rPr>
          <w:b/>
          <w:sz w:val="28"/>
          <w:szCs w:val="28"/>
        </w:rPr>
        <w:t>Информация об анализе регулятивного воздействия</w:t>
      </w:r>
    </w:p>
    <w:p w14:paraId="3FA5A05C" w14:textId="226D5C69" w:rsidR="00760848" w:rsidRDefault="00760848" w:rsidP="00613FDC">
      <w:pPr>
        <w:ind w:firstLine="709"/>
        <w:jc w:val="both"/>
        <w:outlineLvl w:val="0"/>
        <w:rPr>
          <w:sz w:val="28"/>
          <w:szCs w:val="28"/>
        </w:rPr>
      </w:pPr>
      <w:r w:rsidRPr="00AB753E">
        <w:rPr>
          <w:sz w:val="28"/>
          <w:szCs w:val="28"/>
        </w:rPr>
        <w:t xml:space="preserve"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587EE848" w14:textId="17A1FE95" w:rsidR="007A0400" w:rsidRDefault="007A0400" w:rsidP="00613FDC">
      <w:pPr>
        <w:ind w:firstLine="709"/>
        <w:jc w:val="both"/>
        <w:outlineLvl w:val="0"/>
        <w:rPr>
          <w:sz w:val="28"/>
          <w:szCs w:val="28"/>
        </w:rPr>
      </w:pPr>
    </w:p>
    <w:p w14:paraId="3CB0473C" w14:textId="77777777" w:rsidR="007A0400" w:rsidRPr="00AB753E" w:rsidRDefault="007A0400" w:rsidP="00613FDC">
      <w:pPr>
        <w:ind w:firstLine="709"/>
        <w:jc w:val="both"/>
        <w:outlineLvl w:val="0"/>
        <w:rPr>
          <w:sz w:val="28"/>
          <w:szCs w:val="28"/>
        </w:rPr>
      </w:pPr>
    </w:p>
    <w:p w14:paraId="650C47F4" w14:textId="77777777" w:rsidR="007E17AF" w:rsidRDefault="007E17AF" w:rsidP="00613FDC">
      <w:pPr>
        <w:ind w:firstLine="709"/>
        <w:rPr>
          <w:b/>
          <w:sz w:val="28"/>
          <w:szCs w:val="28"/>
        </w:rPr>
      </w:pPr>
    </w:p>
    <w:p w14:paraId="596EB4E1" w14:textId="24E44A8A" w:rsidR="00A31F5D" w:rsidRPr="00AB753E" w:rsidRDefault="00701A2F" w:rsidP="00613FDC">
      <w:pPr>
        <w:ind w:firstLine="709"/>
      </w:pPr>
      <w:r w:rsidRPr="00AB753E">
        <w:rPr>
          <w:b/>
          <w:sz w:val="28"/>
          <w:szCs w:val="28"/>
        </w:rPr>
        <w:t>Министр</w:t>
      </w:r>
      <w:r w:rsidR="007A0400">
        <w:rPr>
          <w:b/>
          <w:sz w:val="28"/>
          <w:szCs w:val="28"/>
        </w:rPr>
        <w:t xml:space="preserve">                              </w:t>
      </w:r>
      <w:r w:rsidR="0009529F" w:rsidRPr="00AB753E">
        <w:rPr>
          <w:b/>
          <w:sz w:val="28"/>
          <w:szCs w:val="28"/>
        </w:rPr>
        <w:t xml:space="preserve"> </w:t>
      </w:r>
      <w:r w:rsidR="0009529F" w:rsidRPr="00AB753E">
        <w:rPr>
          <w:b/>
          <w:sz w:val="28"/>
          <w:szCs w:val="28"/>
        </w:rPr>
        <w:tab/>
      </w:r>
      <w:r w:rsidR="0009529F" w:rsidRPr="00AB753E">
        <w:rPr>
          <w:b/>
          <w:sz w:val="28"/>
          <w:szCs w:val="28"/>
        </w:rPr>
        <w:tab/>
      </w:r>
      <w:r w:rsidR="0009529F" w:rsidRPr="00AB753E">
        <w:rPr>
          <w:b/>
          <w:sz w:val="28"/>
          <w:szCs w:val="28"/>
        </w:rPr>
        <w:tab/>
        <w:t xml:space="preserve"> </w:t>
      </w:r>
      <w:r w:rsidR="00CF789A" w:rsidRPr="00AB753E">
        <w:rPr>
          <w:b/>
          <w:sz w:val="28"/>
          <w:szCs w:val="28"/>
        </w:rPr>
        <w:t xml:space="preserve">          </w:t>
      </w:r>
      <w:r w:rsidR="00FA3C50" w:rsidRPr="00AB753E">
        <w:rPr>
          <w:b/>
          <w:sz w:val="28"/>
          <w:szCs w:val="28"/>
        </w:rPr>
        <w:t>Д.А. Кутманова</w:t>
      </w:r>
    </w:p>
    <w:sectPr w:rsidR="00A31F5D" w:rsidRPr="00AB753E" w:rsidSect="00087D42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32A81" w14:textId="77777777" w:rsidR="00430EDF" w:rsidRDefault="00430EDF" w:rsidP="0009529F">
      <w:r>
        <w:separator/>
      </w:r>
    </w:p>
  </w:endnote>
  <w:endnote w:type="continuationSeparator" w:id="0">
    <w:p w14:paraId="13305183" w14:textId="77777777" w:rsidR="00430EDF" w:rsidRDefault="00430EDF" w:rsidP="0009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347576"/>
      <w:docPartObj>
        <w:docPartGallery w:val="Page Numbers (Bottom of Page)"/>
        <w:docPartUnique/>
      </w:docPartObj>
    </w:sdtPr>
    <w:sdtContent>
      <w:p w14:paraId="7D845B30" w14:textId="77777777" w:rsidR="0009529F" w:rsidRDefault="009016B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9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AB33C0" w14:textId="77777777" w:rsidR="0009529F" w:rsidRDefault="000952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B902" w14:textId="77777777" w:rsidR="00430EDF" w:rsidRDefault="00430EDF" w:rsidP="0009529F">
      <w:r>
        <w:separator/>
      </w:r>
    </w:p>
  </w:footnote>
  <w:footnote w:type="continuationSeparator" w:id="0">
    <w:p w14:paraId="0C01F03F" w14:textId="77777777" w:rsidR="00430EDF" w:rsidRDefault="00430EDF" w:rsidP="00095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 w15:restartNumberingAfterBreak="0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40E851C7"/>
    <w:multiLevelType w:val="hybridMultilevel"/>
    <w:tmpl w:val="5E6E407E"/>
    <w:lvl w:ilvl="0" w:tplc="D4068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9BF346D"/>
    <w:multiLevelType w:val="hybridMultilevel"/>
    <w:tmpl w:val="7EF62422"/>
    <w:lvl w:ilvl="0" w:tplc="C134726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39337511">
    <w:abstractNumId w:val="1"/>
  </w:num>
  <w:num w:numId="2" w16cid:durableId="388724152">
    <w:abstractNumId w:val="0"/>
  </w:num>
  <w:num w:numId="3" w16cid:durableId="1214804352">
    <w:abstractNumId w:val="3"/>
  </w:num>
  <w:num w:numId="4" w16cid:durableId="1863669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48"/>
    <w:rsid w:val="000676D7"/>
    <w:rsid w:val="00073A6B"/>
    <w:rsid w:val="00087D42"/>
    <w:rsid w:val="0009529F"/>
    <w:rsid w:val="000E1A16"/>
    <w:rsid w:val="000E41B1"/>
    <w:rsid w:val="000F4667"/>
    <w:rsid w:val="0010760A"/>
    <w:rsid w:val="00125B2A"/>
    <w:rsid w:val="001437F6"/>
    <w:rsid w:val="00153CD8"/>
    <w:rsid w:val="00170D2D"/>
    <w:rsid w:val="00180FD3"/>
    <w:rsid w:val="002102D6"/>
    <w:rsid w:val="002714FC"/>
    <w:rsid w:val="002835D4"/>
    <w:rsid w:val="002C4FAF"/>
    <w:rsid w:val="002F6394"/>
    <w:rsid w:val="002F7DD6"/>
    <w:rsid w:val="0034070F"/>
    <w:rsid w:val="00386E2D"/>
    <w:rsid w:val="00394122"/>
    <w:rsid w:val="003E0845"/>
    <w:rsid w:val="004222FF"/>
    <w:rsid w:val="00430EDF"/>
    <w:rsid w:val="0045296B"/>
    <w:rsid w:val="00453797"/>
    <w:rsid w:val="004B56F9"/>
    <w:rsid w:val="004C1E04"/>
    <w:rsid w:val="004D6508"/>
    <w:rsid w:val="004E4094"/>
    <w:rsid w:val="004E61A2"/>
    <w:rsid w:val="004F6592"/>
    <w:rsid w:val="00503C7A"/>
    <w:rsid w:val="00517EA9"/>
    <w:rsid w:val="00544F6E"/>
    <w:rsid w:val="005C07DC"/>
    <w:rsid w:val="005C4D74"/>
    <w:rsid w:val="005F19C5"/>
    <w:rsid w:val="005F1CBD"/>
    <w:rsid w:val="00607F93"/>
    <w:rsid w:val="0061351A"/>
    <w:rsid w:val="00613FDC"/>
    <w:rsid w:val="00624D64"/>
    <w:rsid w:val="006571D2"/>
    <w:rsid w:val="006A0FE4"/>
    <w:rsid w:val="006A51D0"/>
    <w:rsid w:val="006B13E8"/>
    <w:rsid w:val="006C565F"/>
    <w:rsid w:val="006D455C"/>
    <w:rsid w:val="00701A2F"/>
    <w:rsid w:val="00760848"/>
    <w:rsid w:val="00777E27"/>
    <w:rsid w:val="007A0400"/>
    <w:rsid w:val="007D2888"/>
    <w:rsid w:val="007D3195"/>
    <w:rsid w:val="007E17AF"/>
    <w:rsid w:val="007F02B4"/>
    <w:rsid w:val="00841670"/>
    <w:rsid w:val="008700D5"/>
    <w:rsid w:val="00880210"/>
    <w:rsid w:val="008831D6"/>
    <w:rsid w:val="009016BD"/>
    <w:rsid w:val="0091173E"/>
    <w:rsid w:val="0092741A"/>
    <w:rsid w:val="00937835"/>
    <w:rsid w:val="009D1DB2"/>
    <w:rsid w:val="009D23FF"/>
    <w:rsid w:val="009E1CE0"/>
    <w:rsid w:val="009F2CE0"/>
    <w:rsid w:val="00A10180"/>
    <w:rsid w:val="00A10FEF"/>
    <w:rsid w:val="00A31F5D"/>
    <w:rsid w:val="00A4056C"/>
    <w:rsid w:val="00A8077D"/>
    <w:rsid w:val="00A8382E"/>
    <w:rsid w:val="00A8476E"/>
    <w:rsid w:val="00AB753E"/>
    <w:rsid w:val="00AC1FDD"/>
    <w:rsid w:val="00AD77F5"/>
    <w:rsid w:val="00AF2296"/>
    <w:rsid w:val="00B00E42"/>
    <w:rsid w:val="00B13BD8"/>
    <w:rsid w:val="00B74259"/>
    <w:rsid w:val="00BE4D33"/>
    <w:rsid w:val="00C1140F"/>
    <w:rsid w:val="00C226C1"/>
    <w:rsid w:val="00C27603"/>
    <w:rsid w:val="00CB2E29"/>
    <w:rsid w:val="00CF789A"/>
    <w:rsid w:val="00D2350E"/>
    <w:rsid w:val="00D71173"/>
    <w:rsid w:val="00E74248"/>
    <w:rsid w:val="00E911C7"/>
    <w:rsid w:val="00EA096E"/>
    <w:rsid w:val="00EB74B5"/>
    <w:rsid w:val="00FA3C50"/>
    <w:rsid w:val="00FC0F1F"/>
    <w:rsid w:val="00FC108C"/>
    <w:rsid w:val="00FD35D0"/>
    <w:rsid w:val="00FE2821"/>
    <w:rsid w:val="00FF1201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1AD54"/>
  <w15:docId w15:val="{E557A534-A445-4D3C-92B5-908D86F5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084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760848"/>
    <w:pPr>
      <w:ind w:left="720"/>
      <w:contextualSpacing/>
    </w:pPr>
  </w:style>
  <w:style w:type="paragraph" w:customStyle="1" w:styleId="paragraph">
    <w:name w:val="paragraph"/>
    <w:basedOn w:val="a"/>
    <w:rsid w:val="00760848"/>
    <w:pPr>
      <w:spacing w:before="100" w:beforeAutospacing="1" w:after="100" w:afterAutospacing="1"/>
    </w:pPr>
    <w:rPr>
      <w:lang w:val="ky-KG" w:eastAsia="ky-KG"/>
    </w:rPr>
  </w:style>
  <w:style w:type="paragraph" w:customStyle="1" w:styleId="tkNazvanie">
    <w:name w:val="_Название (tkNazvanie)"/>
    <w:basedOn w:val="a"/>
    <w:rsid w:val="0076084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807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077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7D319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0952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95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952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5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D6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4CE2C-1223-4821-B05C-078BE436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mission-2009.80@mail.ru</cp:lastModifiedBy>
  <cp:revision>3</cp:revision>
  <cp:lastPrinted>2022-08-09T09:53:00Z</cp:lastPrinted>
  <dcterms:created xsi:type="dcterms:W3CDTF">2022-12-05T05:47:00Z</dcterms:created>
  <dcterms:modified xsi:type="dcterms:W3CDTF">2022-12-13T05:12:00Z</dcterms:modified>
</cp:coreProperties>
</file>