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96F" w:rsidRPr="00785769" w:rsidRDefault="00785769" w:rsidP="00785769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576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1</w:t>
      </w:r>
    </w:p>
    <w:p w:rsidR="00785769" w:rsidRPr="00785769" w:rsidRDefault="00785769" w:rsidP="0078576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57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первоочередных мер по реализации Конвенц</w:t>
      </w:r>
      <w:proofErr w:type="gramStart"/>
      <w:r w:rsidRPr="007857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ии ОО</w:t>
      </w:r>
      <w:proofErr w:type="gramEnd"/>
      <w:r w:rsidRPr="007857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 о правах инвалидов в Кыргызской Республике на 2020-2022 годы</w:t>
      </w: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5529"/>
        <w:gridCol w:w="3118"/>
        <w:gridCol w:w="992"/>
        <w:gridCol w:w="1843"/>
        <w:gridCol w:w="1134"/>
      </w:tblGrid>
      <w:tr w:rsidR="00F00B01" w:rsidRPr="00370E9F" w:rsidTr="0078576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Индикатор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 ожидаемый результат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Сроки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Ответственные органы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</w:t>
            </w:r>
          </w:p>
        </w:tc>
      </w:tr>
      <w:tr w:rsidR="0035396F" w:rsidRPr="00370E9F" w:rsidTr="00785769">
        <w:trPr>
          <w:gridAfter w:val="1"/>
          <w:wAfter w:w="1134" w:type="dxa"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40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F00B01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I. Совершенствование Национального законодательства и мониторинг их реализации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Обеспечение соответствия НПА, программ и политик Конвенции о правах инвалидов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1.1.1. Анализ действующего национального законодательства Кыргызской Республики (за исключением НПА МЗ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Аналитическое заключение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II кв.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МЗ, МОН, ФОМС, МФ ГАМСУМО, ОМСУ,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1.1.2. Внесение изменений в действующее национальное законодательство Кыргызской Республики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Проекты Законов Кыргызской Республики и других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МТСР, МЗ, МОН, ФОМС, МФ ГАМСУМО, ОМСУ, НПО (МТСР, министерства и ведомства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 НПО)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1.1.3. Анализ НПА в сфере здравоохранения и медицинского страхования и выработка рекомендаций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Аналитическая справка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МЗ, ФОМС, МТСР, МФ,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1.1.4. Разработка и утверждение НПА о внесении соответствующих изменений в НПА в сфере здравоохранения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2021-2022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МЗ, ФОМС, МТСР, МФ,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Анализ нормативных правовых актов в сфере защиты ЛОВЗ на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выявление пробелов и противоречий с нормами и требованиями Конвенции о правах инвалидов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1.2.1.</w:t>
            </w:r>
            <w:r w:rsidR="00C545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Анализ НПА по социальной защите ЛОВЗ на предмет выявления соответствия с КПИ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Аналитическая информация по итогам проведенного анализа.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Министерства и ведомства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1.2.2.Анализ Налогового кодекса в части послаблений для работодателей, нанимающих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2F7C42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Аналитическая информация по итогам проведенного анализа.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F7C42">
              <w:rPr>
                <w:rFonts w:ascii="Times New Roman" w:eastAsia="Times New Roman" w:hAnsi="Times New Roman" w:cs="Times New Roman"/>
                <w:lang w:eastAsia="ru-RU"/>
              </w:rPr>
              <w:t>ГНС, МФ, СФ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2F7C42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1.2.3 Изучение пробелов соответствующих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СНИПов</w:t>
            </w:r>
            <w:proofErr w:type="spell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1.2.4.Внесение изменений в НПА, в которых обнаружились противоречия с Конвенцией о правах инвалидов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Утвержденные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МВРГ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Обеспечение соответствия НПА Конвенции о правах инвалидов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1.3.1. Анализ НПА в сфере образования, в том числе Закона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"Об образовании"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Перечень НПА. Отчет о проведенном анализе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1.3.2.Внесение изменений в НПА, в которых обнаружились противоречия с Конвенцией о правах инвалидов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Внесены изменения и дополнения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соответствующие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Создание условий доступа лиц с инвалидностью на законодательном уровне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1.4.1.Разработка НПА обеспечивающие требования по доступности административных зданий судебной системы, органов внутренних дел, прокуратуры по наличию специально оборудованных санитарно-гигиенических помещений для ЛОВЗ и маломобильных групп населения (перила, поручни, специализированное сантехническое оборудование и т.д.)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6E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Внесены изменения </w:t>
            </w:r>
            <w:proofErr w:type="gramStart"/>
            <w:r w:rsidR="006E0EB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соответствующие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МЮ МВД, ГСИН Генеральная прокуратура, НАП,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1.4.2.Разработка НПА обеспечивающие требования по наличию в пенитенциарной системы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сурдопереводчиков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Приняты НПА относительно обеспечения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сурдопереводчиками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всех структурах судебной системы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МЮ МВД, МФ Генеральная прокуратура, МТСР, СР,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02A2A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A2A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A2A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A2A" w:rsidRPr="00370E9F" w:rsidRDefault="00C02A2A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A2A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370E9F" w:rsidRDefault="00C02A2A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C02A2A" w:rsidRDefault="00C02A2A" w:rsidP="00FA44B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1.4.2.Разработка НПА обеспечивающие требования по </w:t>
            </w: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 xml:space="preserve">наличию в судебной, пенитенциарной системах и изоляторах временного содержания </w:t>
            </w:r>
            <w:proofErr w:type="spellStart"/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сурдопереводчиков</w:t>
            </w:r>
            <w:proofErr w:type="spellEnd"/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C02A2A" w:rsidRDefault="00C02A2A" w:rsidP="00FA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 xml:space="preserve">Приняты НПА относительно </w:t>
            </w: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 xml:space="preserve">обеспечения </w:t>
            </w:r>
            <w:proofErr w:type="spellStart"/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сурдопереводчиками</w:t>
            </w:r>
            <w:proofErr w:type="spellEnd"/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всех структурах судебной, пенитенциарной системах и органов внутренних дел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2A" w:rsidRPr="00C02A2A" w:rsidRDefault="00C02A2A" w:rsidP="00FA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>2020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A2A" w:rsidRPr="00C02A2A" w:rsidRDefault="00C02A2A" w:rsidP="00FA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МЮ МВД, </w:t>
            </w: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>ГСИН, МФ, ВС, Генеральная прокуратура, МТСР, НПО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2A2A" w:rsidRPr="00C02A2A" w:rsidRDefault="00C02A2A" w:rsidP="00FA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 xml:space="preserve">В рамках </w:t>
            </w:r>
            <w:r w:rsidRPr="00C02A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>утвержденного бюджета, внебюджетные средства 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1.4.3.Изучить  законодательство Кыргызской Республики ограничивающих право ЛОВЗ, лишенных дееспособности с целью создания условия для лиц с инвалидностью  обращаться в судебные органы самостоятельно</w:t>
            </w:r>
            <w:proofErr w:type="gram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6E0EBB" w:rsidP="006E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Выработаны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рекомендаци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6E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МЮ, МТСР Генеральная прокуратура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6E0EBB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1.4.4.Пересмотр законодательства Кыргызской Республики, в части прав ЛОВЗ обжаловать решения суда по ограничению либо лишению дееспособности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6E0EBB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Внесены изменения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соответствующие НПА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6E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МЮ Генеральная прокуратура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6E0EBB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gridAfter w:val="1"/>
          <w:wAfter w:w="1134" w:type="dxa"/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40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II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Обеспечение ЛОВЗ услугами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абилитации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реабилитации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Усовершенствование деятельности РУПОИ, разработка и внедрение механизмов обеспечения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ассистивными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устройствами, изделиями и технологиями для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2.1.1 Диагностика деятельности (технология, кадры, материально-техническая база, финансирование и менеджмент)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Отчет по диагностики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ФОМС, МЗ, МФ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2.1.2 Приведение деятельности и статуса РУПОИ в соответствие с рекомендациями диагностики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- повышение потенциала сотрудников - внедрение новых технологий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2.1.4 Обучение рабочего персонала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2.1.5 Разработка и принятие постановления Правительства Кыргызской Республики «Об утверждении Порядка обеспечения лиц с ограниченными возможностями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ассистивными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устройствами»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Внедрен механизм для расширения спектра социальных услуг по предоставлению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ассистивных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устройств, изделий для ЛОВЗ на основе оценки их потребностей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2.1.6 Пересмотр государственного базового перечня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ассистивных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устройств, изделий для ЛОВЗ и приведение его в соответствие международным требованиям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Постановление ПКР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2.1.7 Оценка потребностей ЛОВЗ в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ассистивных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устройствах и изделиях в соответствии с базовым перечнем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2.1.8 Утвержденные технические спецификации на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ассистивные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устройства, изделия для ЛОВЗ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согласно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базового перечня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2.1.9. Разработка и принятие НПА по порядку обеспечения ЛОВЗ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ассистивными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устройствами из базового перечня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III: Здоровье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Профилактика инвалидности, раннее выявление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3.1.1.Разработка и утверждение программ (клинических протоколов) профилактики МЗ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Утвержденные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3.1.2.Обеспечение ЛОВЗ минимальным набором необходимых бесплатных или недорогих медицинских услуг и приспособлений 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ЛОВЗ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обеспечены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набором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B01" w:rsidRPr="00370E9F" w:rsidTr="00785769">
        <w:trPr>
          <w:trHeight w:val="76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3.1.3. Проведение анализа ситуации среди лиц ОВЗ по вопросам репродуктивного здоровья, планирования семьи, использования контрацептивных средств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МЗ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B01" w:rsidRPr="00370E9F" w:rsidRDefault="00F00B01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3.1.3. Расширение перечня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скринингов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для раннего выявления патологий ребенка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Перечень, утвержденный приказом 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3.1.4. Обеспечение оборудованием и реактивами для новых видов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скринингов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раннего выявление патологий ребенка (неонатальный 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пренатальный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скрининг)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Сокращение количества лиц с инвалидностью с рождения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Расширение охвата ЛОВЗ услугами медицинской реабилитации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3.2.1. Включение в реестр медицинских специальностей новых врачебных специальностей реабилитационного профиля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Новые врачебные специальности утверждены приказом МЗ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3.2.2. Подготовка специалистов по новым специальностям реабилитационного профиля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Подготовленные специалисты реабилитационного профиля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Постоянно, начиная с 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3.2.4. Разработка и утверждение Положения об организации предоставления услуг </w:t>
            </w:r>
            <w:r w:rsidRPr="00370E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для детей женщин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ЛОВЗ, в том числе физическом доступе к медицинским услугам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DB7BE9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3.2.5. Разработка и утверждение Положения об обеспечении информации о репродуктивном здоровье была доступна в различных форматах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3.2.6. Разработка образовательных и информационных материалов для женщин и молодых людей с ОВЗ 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DB7BE9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3.2.7. Организация дистанционного образования для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жешин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молодых людей для повышения осведомленности в сфере сексуального и репродуктивного здоровья, гендерного насилия, ВИЧ и т.д.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Постоянно, начиная с 2022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МЗ, МОН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3.2.8. Активизация деятельности центров здоровья для ЛОВЗ в сфере проведения обследования, обучения их половому воспитанию, реализация программ полового воспитания для ЛОВЗ в целях предоставления возможности осуществлять информированный выбор в вопросах сексуально-репродуктивного здоровья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DB7BE9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IV. Достаточный жизненный уровень и социальная защита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Обеспечить индивидуальную помощь и поддержку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4.1.1.Внедрение </w:t>
            </w: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механизма индивидуальной помощи и поддержки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Внесены и приняты изменения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действующие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СФ, ФОМС, МЗ, МОН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Адаптация учебно-методических материалов ВОЗ по уходу за получателем услуг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пероснального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ассистента и перевод на кыргызский язык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4.1.2 Обучение заинтересованных сторон по уходу за получателем услуг персонального ассистента (Обучение специалистов </w:t>
            </w:r>
            <w:proofErr w:type="gramStart"/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proofErr w:type="gramEnd"/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, ОМСУ и персональных </w:t>
            </w: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ассистентов)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обученных участников на тренинге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Участие ЛОВЗ в государственной и общественной жизни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20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4.2.1. </w:t>
            </w:r>
            <w:r w:rsidR="00B81EC2" w:rsidRPr="00B81EC2">
              <w:rPr>
                <w:rFonts w:ascii="Times New Roman" w:eastAsia="Times New Roman" w:hAnsi="Times New Roman" w:cs="Times New Roman"/>
                <w:lang w:eastAsia="ru-RU"/>
              </w:rPr>
              <w:t>Определить на общественных началах советником руководителя государственного органа из числа руководителей Общественных объединений, являющегося лицом с ограниченными возможностями здоровья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B8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Распоряжения министерств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I кв.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B8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министерства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4.2.2. Включить вопросы лиц с ОВЗ в деятельность Омбудсмена (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Акыйкатчы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) Кыргызской Республики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Распоряжения Омбудсмена (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Акыйкатчы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) Кыргызской Республики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Аппарат Омбудсмена (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Акыйкатчы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) Кыргызской Республики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положения детей с ОВЗ путем обеспечения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специализированными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индивидуальными кресло-колясками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4.3.1.Приобретение специализированных многофункциональных кресел-колясок для детей с 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Количество ДОВЗ обеспеченных кресло коляской (чел)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МФ,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V. Образование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Внедрение системы приема в дошкольные и школьные образовательные организации детей с ограниченными возможностями здоровья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5.1.1. Разработка инструкций для дошкольных и школьных образовательных организаций о порядке работы и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разработки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учебных правил для детей с 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Создан механизм приема, обучения и сопровождения ДОВЗ во всех дошкольных и школьных организациях Разработана и утверждена МОН 3-х летняя типовая программа развития инклюзивного образования на базе пилотных ДОО и ОО КР.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Утверждена МОН типовая структура ИУП с учетом ИПР Утвержден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типовой формат дневника наблюдений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МФ, МТСР, ОМСУ,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5.1.2. Разработка НПА по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обучению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по индивидуальному учебному плану для ЛОВЗ не имеющих возможности посещения дошкольных 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школьных образовательных организаций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5.1.3 Создание школьных голо пунктов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5.1.4 Развитие услуг по адаптированной физической культуре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Оптимизация условий поступления ЛОВЗ в ВУЗы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5.2.1.Разработка порядка проведения о порядке проведения ОРТ для детей с ОВЗ, а также для детей с ОВЗ получивших образование по индивидуальному учебному плану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 порядок ОРТ для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5.2.2.Разработка Положение об адаптированной основной профессиональной образовательной программе высшего образования – программе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бакалавриата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, программе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специалитета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программе магистратуры, - реализуемой в государственных бюджетных образовательных организаций высшего и средне-специального образования</w:t>
            </w:r>
            <w:proofErr w:type="gram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Принятое Положение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5.2.3.Разработка правил приема на обучение по образовательным программам высшего образования - программам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бакалавриата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, программам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специалитета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, программам магистратуры в государственные бюджетные образовательные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организацийя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высшего и средне-специального образования</w:t>
            </w:r>
            <w:proofErr w:type="gram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Приняты соответствующие  программы, правила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5.2.4.Разработка правил приема на обучение по образовательным программам высшего образования - программам подготовки научно-педагогических кадров в аспирантуре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государственные бюджетные образовательные организаций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5.2.5.Правила организации образовательного процесса для ЛОВЗ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высших и средне-специальных образовательных организаций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Доступность ЛОВЗ к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источникам знаний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5.3.1.Разработка НПА по обеспечению и комплектации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образовательных организациях фонда специализированных библиотек со специальными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ассистивными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средствами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ПКР приняло решение об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обеспечении   специальными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ассистивными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средствами для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Внедрение вопросов инвалидности, тем «доступной среды», «универсального дизайна» в учебные планы программ подготовки, переподготовки и повышения квалификации сфере медицины, психологии, педагогики и социальной работы.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5.4.1.Пересмотр и оптимизация существующих учебных планов на предмет включенности вопросов оценки инвалидности и реабилитации, тем «доступной среды», «универсального дизайна».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Учебные планы с включением вопросов инвалидности, тем «доступной среды», «универсального дизайна» в программы подготовки, переподготовки и повышения квалификации специалистов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МЗ, МТСР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VI. Обеспечение доступа ЛОВЗ к правосудию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Повышение потенциала сотрудников судебной системы, органов внутренних дел, прокуратуры, адвокатуры, пенитенциарной системы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6.1.1.Разработка и внедрение  рекомендаций для сотрудников судебной системы, органов внутренних дел, прокуратуры, адвокатуры, пенитенциарной системы, обеспечивающих четкое понимание ими своей роли в судебных процессах с участием ЛОВЗ и оказания качественной правовой помощи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Действует механизм для адвокатов и юристов, по работе с ЛОВЗ при оказании  правовой помощи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МЮ,</w:t>
            </w:r>
            <w:r w:rsidR="00941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419A0">
              <w:rPr>
                <w:rFonts w:ascii="Times New Roman" w:eastAsia="Times New Roman" w:hAnsi="Times New Roman" w:cs="Times New Roman"/>
                <w:lang w:eastAsia="ru-RU"/>
              </w:rPr>
              <w:t xml:space="preserve">Судебный департамент при верховном суде,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МВД, ГКНБ, Генеральная прокуратура, ГСИН, Служба пробации, Адвокатура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6.1.2.Разработка учебных курсов,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обеспечивающий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адвокатам, сотрудникам внутренних дел, работников прокуратуры необходимые навыки представления интересов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Разработаны учебные курсы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4 кв. 2022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МЮ, МВД, ГКНБ, Генеральная прокуратура, ГСИН, Служба пробации, Адвокатура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6.1.3. Обучение сотрудников судебной системы, органов внутренних дел, прокуратуры, адвокатуры, пенитенциарной системы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9A0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Охват обучением </w:t>
            </w:r>
          </w:p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(в 2024 г. - 100%)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9419A0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ежег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одно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МЮ,</w:t>
            </w:r>
            <w:r w:rsidR="009419A0">
              <w:rPr>
                <w:rFonts w:ascii="Times New Roman" w:eastAsia="Times New Roman" w:hAnsi="Times New Roman" w:cs="Times New Roman"/>
                <w:lang w:eastAsia="ru-RU"/>
              </w:rPr>
              <w:t xml:space="preserve"> Судебный департамент при верховном суде,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МВД, ГКНБ, Генеральная прокуратура, ГСИН, Служба пробации, Адвокатура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VII Доступ ЛОВЗ к труду и занятости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Содействие занятости ЛОВЗ всех групп в соответствии с трудовым кодексом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7.1.1.Разработка и внедрение стандартов рабочего места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Разработан и внедрен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МЗ, ГИЭТБ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7.1.2.Утвержденный перечень мер по содействию в трудовой адаптации ЛОВЗ с учетом рекомендаций в ИПР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План мероприятий по содействию в трудовой адаптации ЛОВЗ с учетом рекомендаций в ИПР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МЗ МСЭК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7.1.3.Внедрение механизма направления на профессиональное обучение и переобучение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ЛОВЗ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получивших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7.1.4.Разработка механизма направления ЛОВЗ на оплачиваемые общественные работы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временно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трудоустроенных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7.1.5.Внедрение онлайн курсов по вопросам содействия занятости и социальной интеграции. 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Созданы условия по внедрению онлайн курсов для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43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МТСР, ОМСУ, </w:t>
            </w:r>
            <w:proofErr w:type="spellStart"/>
            <w:r w:rsidR="00430F7F">
              <w:rPr>
                <w:rFonts w:ascii="Times New Roman" w:eastAsia="Times New Roman" w:hAnsi="Times New Roman" w:cs="Times New Roman"/>
                <w:lang w:eastAsia="ru-RU"/>
              </w:rPr>
              <w:t>МОиН</w:t>
            </w:r>
            <w:proofErr w:type="spellEnd"/>
            <w:r w:rsidR="00430F7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бизнес структуры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и местный бюджет,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VIII. Обеспечение свободы передвижения, доступной среды и универсального дизайна для ЛОВЗ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Создание доступа к транспорту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8.1.1. Внесение изменений в Закон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О правах и гарантиях ЛОВЗ в целях приведения в соответствии с Конвенцией ООН о правах инвалидов обеспечивающие доступность ко всем видам транспорта независимо от форм собственности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Принят новый Закон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правах и гарантиях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МТК, МФ, МЗ,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8.1.2. Разработка подзаконных актов по реализации норм КПИ и обеспечивающие требования по наличию в общественном транспорте независимо от форм собственному, включая легковой транспорт (такси, маршрутное такси) средствами обеспечивающих доступ к данному транспорту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ПКР новые подзаконные акты по обеспечению доступа к транспорту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МТК, МФ, МЗ, НПО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6E2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8.1.3. Разработка НПА обеспечивающие требования по наличию в общественном транспорте независимо от форм собственности, включая легковой транспорт (такси, железнодорожные, маршрутное такси) виде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аудио-графическими и текстовыми средствами информирования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Проект НПА и исполнение их норм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E7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ГАМСУМО</w:t>
            </w:r>
            <w:r w:rsidR="006E2E7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ОМСУ, </w:t>
            </w:r>
            <w:r w:rsidRPr="006E2E7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МТК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средства, местный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Доступность дорожной системы для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8.2.1.Исследование  на предмет обеспеченности доступа ЛОВЗ при перемещении на дорогах и пешеходных переходах и тротуарах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Рекомендации и предложения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НПО, МТК, МТСР, ОМСУ,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Доступность ЛОВЗ к зданиям и сооружениям государственных органов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8.3.1. Мониторинг доступности административных зданий и сооружений и наличия в них специально-оборудованных санитарно-гигиенических помещений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Карта доступности по области Отчет на предмет физической доступности соответствующих госорганов на центральном и местном уровне для маломобильных групп населения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94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НПО, МТСР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Госархстрой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45147">
              <w:rPr>
                <w:rFonts w:ascii="Times New Roman" w:eastAsia="Times New Roman" w:hAnsi="Times New Roman" w:cs="Times New Roman"/>
                <w:lang w:eastAsia="ru-RU"/>
              </w:rPr>
              <w:t xml:space="preserve">ГИЭТБ,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ОМСУ, ГАМСУМО</w:t>
            </w:r>
            <w:r w:rsidR="009419A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МД Институт омбудсмена ГП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45147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8.3.2. Разработка и принятие НПА и ведомственных планов по обеспечению доступности административных зданий и сооружений государственных и муниципальных органов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Проекты НПА, ведомственные планы утвержденные приказом.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45147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Госархстрой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ГИЭТБ, 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МТСР, министерства и ведомства,  ОМСУ, МД НПО,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IX. Обеспечение участия ЛОВЗ в политической и общественной жизни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Участие ЛОВЗ в государственном и муниципальном управлении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9.1.1. Внесение изменений в законодательство о государственной и муниципальной службе, Закон о гарантиях ЛОВЗ и Трудовой кодекс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привлечения ЛОВЗ на государственную муниципальную службу путем установления особого порядка трудоустройства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E70FD5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Утверждение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ГКС, МТСР, ГАМСУМО, ПКР, ЖК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9.1.2. Внесение изменений в конституционных закон о выборах президента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депутатов ЖК КР для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увеличения избирательной квоты для ЛОВЗ на выборах в ЖК КР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Увеличение ЛОВЗ в составе ЖК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ЦИК, МТСР, ПКР, ЖК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Республиканский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9.1.3. Установление избирательных квот для ЛОВЗ на выборах в местные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кенеши</w:t>
            </w:r>
            <w:proofErr w:type="spell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Присутствие ЛОВЗ в составах местных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кенешей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ЦИК, МТСР, ПКР, ЖК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местного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9.1.4. Введение института общественных советников по вопросам инвалидности в аппаратах руководителей на центральном уровне государственного управления и в ОМСУ. 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Качественные решения руководителей всех уровней по вопросам инвалидности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ПКР, ГАМСУМО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 расходов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9.2.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Обеспечение избирательных прав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9.2.2. Создание условий для реализации принципа тайности голосования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Самостоятельное голосование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ЦИК, НПО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8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бюджет, внебюджетные средства</w:t>
            </w:r>
          </w:p>
        </w:tc>
      </w:tr>
      <w:tr w:rsidR="0035396F" w:rsidRPr="00370E9F" w:rsidTr="00785769">
        <w:trPr>
          <w:trHeight w:val="139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9.2.3. Подготовка видеокурса для обучения членов избирательных комиссий пониманию проблемы инвалидности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Профессиональные члены избирательных комиссий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ЦИК, НПО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Цель. X Обеспечение информационной доступности ЛОВЗ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доступности государственных услуг для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10.1.1.Анализ нормативных правовых актов на предмет выявления пробелов и противоречий с нормами и требованиями КПИ по обеспечению информационной доступности государственных услуг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Отчет об анализе НПА Предложения и рекомендации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2019 -2020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МТК, МТСР, НПО,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10.1.2.Систематизация нормативных правовых актов  с нормами и требованиями КПИ по обеспечению информационной доступности государственных услуг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Проекты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10.1.3. Разработка адаптированной версии сайтов государственных органов и ОМСУ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слабовидящих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 доступ к сайтам госорганов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2E7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МТК,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министерства 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ведомства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рамках утвержде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10.1.4. Обеспечение сопровождения субтитрами или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сурдопереводом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транслирования информационных блока на государственных телеканалах на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государственном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официальных языках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Национальное ТВ информирует ЛОВЗ субтитрами 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сурдопереводами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телерадио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компании, МТСР, ГАМСУМО, ОМСУ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,Н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ПО,  МД, КОС и КОГ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10.2.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705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минимальных базовых стандартов </w:t>
            </w:r>
            <w:proofErr w:type="gramStart"/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доступной</w:t>
            </w:r>
            <w:proofErr w:type="gramEnd"/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информационных технологий для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705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10.2.1. Разработка минимальных базовых стандартов </w:t>
            </w:r>
            <w:proofErr w:type="gramStart"/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доступной</w:t>
            </w:r>
            <w:proofErr w:type="gramEnd"/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информационных технологий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35" w:rsidRPr="00705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 xml:space="preserve">Базовые стандарты доступности информационной среды;  </w:t>
            </w:r>
          </w:p>
          <w:p w:rsidR="0035396F" w:rsidRPr="00705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Повышение уровня доступности ЛОВЗ к государственным услугам через адаптацию информационно-коммуникационных каналов.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705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705E9F" w:rsidRDefault="008C6835" w:rsidP="00705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E9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705E9F">
              <w:rPr>
                <w:rFonts w:ascii="Times New Roman" w:eastAsia="Times New Roman" w:hAnsi="Times New Roman" w:cs="Times New Roman"/>
                <w:lang w:eastAsia="ru-RU"/>
              </w:rPr>
              <w:t>КИТ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10.2.2. Расширение службы телефона доверия, с введением онлайн консультанта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10.2.3. Установка информационных табло с тактильной (пространственно-рельефной) информацией и систем голосового оповещения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9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ЛОВЗ дополнительной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информацией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8F2C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10.3.1. </w:t>
            </w:r>
            <w:r w:rsidR="008F2C4E" w:rsidRPr="008F2C4E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национального законодательства </w:t>
            </w:r>
            <w:r w:rsidR="008F2C4E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направленного на </w:t>
            </w:r>
            <w:r w:rsidR="008F2C4E" w:rsidRPr="008F2C4E">
              <w:rPr>
                <w:rFonts w:ascii="Times New Roman" w:eastAsia="Times New Roman" w:hAnsi="Times New Roman" w:cs="Times New Roman"/>
                <w:lang w:eastAsia="ru-RU"/>
              </w:rPr>
              <w:t>обеспече</w:t>
            </w:r>
            <w:r w:rsidR="008F2C4E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r w:rsidR="008F2C4E" w:rsidRPr="008F2C4E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="008F2C4E" w:rsidRPr="008F2C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требовани</w:t>
            </w:r>
            <w:r w:rsidR="008F2C4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8F2C4E" w:rsidRPr="008F2C4E">
              <w:rPr>
                <w:rFonts w:ascii="Times New Roman" w:eastAsia="Times New Roman" w:hAnsi="Times New Roman" w:cs="Times New Roman"/>
                <w:lang w:eastAsia="ru-RU"/>
              </w:rPr>
              <w:t xml:space="preserve"> для зданий, сооружений системами противопожарной сигнализации и оповещения с дублирующими световыми устройствами, информационными табло с тактильной (пространственно-рельефной) информацией и др.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8F2C4E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Внесены изменения в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МЧС, МТСР, МЗ, МФ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10.3.2. Разработка НПА обеспечивающие требования по информированию ЛОВЗ о чрезвычайных ситуациях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Утвержденные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МЧС, МФ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10.3.3. Разработка НПА обеспечивающие требования по информационному реестру ЛОВЗ для служб чрезвычайных ситуаций для оказания соответствующей помощи при чрезвычайных ситуациях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Утвержденные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МЧС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XI. Обеспечение участия ЛОВЗ в культурной жизни, вовлечение их в спорт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любительского спорта среди ЛОВЗ и параолимпийского движения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11.1.1.Разработка программы развития любительского спорта среди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Утвержденная программа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МФКС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11.1.2. Подготовка и участие ЛОВЗ на международных соревнованиях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Принятый закон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МФКС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11.1.3. Определение нужды в модернизации спортивных объектов для обеспечения доступности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20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Отчет о перечне спортивных объектов, которые нуждаются в модернизации для обеспечения доступности для ЛОВЗ, 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приоретизации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ориентировочных сметах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МФКС, Полномочные представители Правительства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 областях, МГА, ОМСУ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 рамках утвержденного бюджета внебюджетные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11.1.4. Разработка НПА,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регламентирующего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выдачу стипендий для спортсменов с ОВЗ</w:t>
            </w:r>
            <w:bookmarkStart w:id="0" w:name="_GoBack"/>
            <w:bookmarkEnd w:id="0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Утвержденный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МФКС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11.1.5. Проведение ежегодных информационных кампаний по пропаганде с участия ЛОВЗ в спортивных мероприятиях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Итоги мероприятий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МФКС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  <w:tc>
          <w:tcPr>
            <w:tcW w:w="15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XII. Оптимизация процедуры оценки инвалидности, разработки и реабилитации индивидуальной программы реабилитации</w:t>
            </w:r>
            <w:r w:rsidRPr="00370E9F">
              <w:rPr>
                <w:rFonts w:eastAsia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реабилитации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12.1.1. Разработка Национальной программы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реабилитации ЛОВЗ с перечнем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абилитационных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реабилитационных услуг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Национальной программы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реабилитации ЛОВЗ с внедрение  перечня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абилитационных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реабилитационных услуг для ЛОВЗ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2021-2023 гг.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МЗ, МТСР, ФОМС, МФ,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12.1.2. Разработка и внедрение программ обучения социальных работников и специальных педагогов на базе высшего образования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Программа обучение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внедрена в ВУЗах   Программа обучение внедрена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 средних образовательных организациях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МОН, МТСР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МТСР,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МОиН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ГАМСУМО, ОМСУ и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12.1.3. Разработка и внедрение программ обучения социальных работников и специальных педагогов на базе среднего специального образования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12.1.4. Разработка механизмов выявление потребностей ЛОВЗ в реабилитационных услугах, оказываемых государственными и муниципальными органами, и неправительственным сектором в  регионах Кыргызской Республики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Аналитическое заключение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12.1.5. Разработка механизмов регулирования рынка реабилитационных услуг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Разработаны механизмы регулирования рынка реабилитационных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МТМР, МОН, МЗ, НПО, ОМСУ (по согласованию)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12.1.6.Поддержка некоммерческих реабилитационных и ресурсных центров, вовлеченных в процесс реализации ИПР (переформулировать)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Созданы центры (9 центров)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министерства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12.1.7 Внедрение системы аккредитации или сертификации поставщиков социальных и реабилитационных услуг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Принято соответствующее НПА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ГАМСУМО, ОМСУ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12.1.8 Разработка и принятие проекта постановления Правительства Кыргызской Республики «Об утверждении Положения об аккредитации «поставщиков» социальных услуг»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ГАМСУМО, ОМСУ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Развитие социальных реабилитационных услуг на местном уровне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12.2.1. Изучение текущей ситуации о доступе ЛОВЗ к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реабилитации на уровне общин (в двух пилотных районах) Взаимодействие государственных и некоммерческих организаций по вопросам реабилитации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Аналитическая справка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НПО, ОМСУ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12.2.2. Определение перечня базовых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медико-социальных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услуг, для которых необходима разработка стандартов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12.2.3. </w:t>
            </w:r>
            <w:r w:rsidRPr="00370E9F">
              <w:rPr>
                <w:rFonts w:ascii="Times New Roman" w:eastAsia="Times New Roman" w:hAnsi="Times New Roman" w:cs="Times New Roman"/>
                <w:color w:val="4472C4"/>
                <w:lang w:eastAsia="ru-RU"/>
              </w:rPr>
              <w:t xml:space="preserve">Разработка 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передовых опытов предоставления реабилитационных услуг ЛОВЗ по месту проживания </w:t>
            </w:r>
            <w:r w:rsidRPr="00370E9F">
              <w:rPr>
                <w:rFonts w:ascii="Times New Roman" w:eastAsia="Times New Roman" w:hAnsi="Times New Roman" w:cs="Times New Roman"/>
                <w:color w:val="4472C4"/>
                <w:lang w:eastAsia="ru-RU"/>
              </w:rPr>
              <w:t>в двух пилотных районах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Внедрены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в двух пилотных районах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МГА, ОМСУ, НПО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12.2.4. Вовлечение семьи и окружения ЛОВЗ  в процесс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реализации ИПР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ЛОВЗ и его семья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привержены к реализации ИПР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МТСР, МЗ,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МОН, ГАМСУМО, ОМСУ (по согласованию), МГА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Республи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канский бюджет, местный бюджет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12.2.5. Разработка программы развития государственно-частного партнерства в системе реабилитационных услуг </w:t>
            </w:r>
            <w:r w:rsidRPr="00370E9F">
              <w:rPr>
                <w:rFonts w:ascii="Times New Roman" w:eastAsia="Times New Roman" w:hAnsi="Times New Roman" w:cs="Times New Roman"/>
                <w:color w:val="4472C4"/>
                <w:lang w:eastAsia="ru-RU"/>
              </w:rPr>
              <w:t>(разработка НПА и инструктивных материалов)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Разработан проект программы развития государственно-частного партнерства в системе реабилитационных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МТСР, МЗ,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МОиН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ГАМСУМО, МЮ, ОМСУ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местный бюджет,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Усовершенствование процедуры 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и разработки ИПР ЛОВЗ с учетом элементов МКФ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12.3.1. 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31 января 2012 года №68 «О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экспертизе в Кыргызской Республике»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1A6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Улучшение практической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реализации основного нормативного обеспечения системы оценки инвалидности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и реабилитации ЛОВЗ </w:t>
            </w:r>
          </w:p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- Приведение в соответствие нормативного обеспечения системы оценки инвалидности и реабилитации ЛОВЗ с КПИ элементами МКФ - Определение полномочий и ответственности организаций, вовлеченных в процесс реализации ИПР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 МЗ МОН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B321A6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12.3.2. Разработка и принятие Закона Кыргызской Республики «О внесении изменений в Закон о правах и гарантиях лиц с ограниченными возможностями здоровья»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12.3.3. Разработка проекта постановления Правительства Кыргызской Республики «О внесении изменений в постановление Правительства Кыргызской Республики «О Республиканском центре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при Министерстве труда и социального развития Кыргызской Республики» от 18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октября 2013 года № 570;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 рамках утвержденного бюджета внебюджетные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12.3.4. 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28 февраля 2012 года №152 «Инструкция по экспертизе временной нетрудоспособности в лечебно-профилактических организациях»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12.3.5. Разработка совместного приказа Министерства труда и социального развития Кыргызской Республики и Министерства здравоохранения Кыргызской Республики «О мерах повышения взаимодействия систем здравоохранения и социального развития  по вопросам инвалидности и реабилитации лиц  с ограниченными возможностями здоровья»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III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12.3.6. Разработка и принятие постановления Правительства Кыргызской Республики «О внесении изменений в постановление Правительства Кыргызской Республики «Об утверждении Государственной базовой программы реабилитации лиц с ограниченными возможностями здоровья» № 560 от 24 октября 2016 года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12.3.7. Разработка и принятие постановления ПКР «Об утверждении типового положения о СПМПС»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усовершенствованной процедуры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и разработки ИПР ЛОВЗ  с учетом КПИ 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элементов МКФ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12.4.1. Внедрение системы мониторинга и оценки процесса разработки и реализации ИПР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Согласованность действий МСЭК, организаций здравоохранения, образования, труда и социального развития в процессе реализации ИПР; -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Усиление ответственности органов местной власти, а также вовлечение НПО по поддержке ЛОВЗ, ЛОВЗ и их семей в процессы реализации ИПР; - Введение методики по определению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градаций нарушений основных категорий  ограничений жизнедеятельности человека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при освидетельствовании на инвалидность; - Повышение качества процедуры оценки инвалидности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с высокой степенью достоверности оценки инвалидности; - Вовлечение специалистов здравоохранения, образования в процессы разработки и реализации ИПР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2020-2024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 МЗ МОН ОМСУ ПППКР НПО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ами ЛОВЗ и их семьи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12.4.2. Изучить нормативное правовое обеспечение системы медико-социальной экспертизы и реабилитации ЛОВЗ в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для гармонизации с положениями КПИ и МКФ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Нормативно-правовые акты приняты в соответствии с положениями КПИ и МКФ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МТСР, МЗ,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МОиН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, МЮ, ГАМСУМО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12.4.3. Внедрение электронного обмена  данными между МСЭК, организациями здравоохранения, образования, труда и социального развития в процесс оценки инвалидности и реализации ИПР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12.4.4. Разработка методики по определению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градаций нарушений основных категорий  ограничений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жизнедеятельности человека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при освидетельствовании на инвалидность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12.5.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Внедрение единого «Общереспубликанского реестра (база данных) социальных реабилитационных услуг для ЛОВЗ» в Кыргызской Республике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12.5.1. Разработка и принятие  распоряжения Правительства Кыргызской Республики “Об утверждении Общереспубликанского реестра (база данных) социальных реабилитационных услуг для ЛОВЗ”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1A6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Постоянно-обновляемая и доступная для всех пользователей база данных социальных реабилитационных услуг для ЛОВЗ; </w:t>
            </w:r>
          </w:p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- Комплексное определение пакета социальных реабилитационных  услуг для ЛОВЗ в соответствии с индивидуальными потребностями и региональными ресурсами; - Оказание социальных реабилитационных услуг для ЛОВЗ через реализацию ИПР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2020-2024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 ГРС МЗ МОН ГКИТС ГАМСУМО ОМСУ (по согласованию)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B321A6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12.5.3. Повышение осведомленности государственных органов по работе с единым реестром социальных реабилитационных услуг для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05E9F"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12.6.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Внедрение элементов МКФ в системы здравоохранения, образования, труда и социального развития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12.6.1. Разработка и утверждение Плана по внедрению в Кыргызской Республике элементов Международной классификации функционирования, ограничений  жизнедеятельности и здоровья  (МКФ)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Обеспечение единого подхода организаций здравоохранения, образования, труда и социального развития в процессе оценки инвалидности, разработки и реализации ИПР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2022 кв. 2023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DB7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МЗ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МТСР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МОН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650799">
              <w:rPr>
                <w:rFonts w:ascii="Times New Roman" w:eastAsia="Times New Roman" w:hAnsi="Times New Roman" w:cs="Times New Roman"/>
                <w:lang w:eastAsia="ru-RU"/>
              </w:rPr>
              <w:t xml:space="preserve">НСК (по согласованию)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ВОЗ и другие МО (по согласованию)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DB7BE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DB7BE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12.7.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квалификации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специалистов системы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и реабилитации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12.7.1. Проведение тренингов, семинаров по  актуальным вопросам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реабилитации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Специалисты обучены актуальным вопросам МСЭ и 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реабилитации ЛОВЗ Обученные специалисты вопросам использования МКФ в социальной сфере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2020 и постоян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МТСР, МД</w:t>
            </w:r>
            <w:r w:rsidR="00DB7BE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DB7BE9" w:rsidRPr="00DB7BE9">
              <w:rPr>
                <w:rFonts w:ascii="Times New Roman" w:eastAsia="Times New Roman" w:hAnsi="Times New Roman" w:cs="Times New Roman"/>
                <w:lang w:eastAsia="ru-RU"/>
              </w:rPr>
              <w:t xml:space="preserve">НСК (по </w:t>
            </w:r>
            <w:r w:rsidR="00DB7BE9" w:rsidRPr="00DB7B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согласованию)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требуетс</w:t>
            </w: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</w:t>
            </w:r>
          </w:p>
        </w:tc>
      </w:tr>
      <w:tr w:rsidR="0035396F" w:rsidRPr="00370E9F" w:rsidTr="00DB7BE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DB7BE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DB7BE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12.7.2. Проведение тренингов, семинаров  вопросам  использования МКФ в социальной сфере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12.8.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Расширение перечня социальных реабилитационных услуг на основе проведенной оценки и прогноза потребностей ЛОВЗ в реабилитационных услугах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12.8.1. Разработка и принятие постановления Правительства Кыргызской Республики «О внесении изменений в постановление Правительства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от 27 мая 2011 года № 255 «Об утверждении перечня гарантированных социальных услуг, оказываемых населению Кыргызской Республики»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E7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Поддержка некоммерческих реабилитационных центров, вовлеченных в процесс реализации ИПР </w:t>
            </w:r>
          </w:p>
          <w:p w:rsidR="006E2E7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Развитие социальных реабилитационных услуг на местном уровне </w:t>
            </w:r>
          </w:p>
          <w:p w:rsidR="0035396F" w:rsidRPr="00370E9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- Внедрение системы аккредитации «поставщиков» социальных реабилитационных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2022-2024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 МЗ ФОМС МОН ОМСУ ГАМСУМО (по согласованию) ПППКР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12.8.2. Разработка и утверждение системы мониторинга и оценки системы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и реабилитации  ЛОВЗ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Разработаны и апробированы механизмы системы мониторинга и оценки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МТСР, МД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бюджет, внебюджетные средства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12.8.3. Мониторинг потребностей ЛОВЗ в реабилитационных услугах, оказываемых государственными и муниципальными органами, и неправительственным сектором в регионах Кыргызской Республики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172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12.9.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Расширение и усовершенствование мер медицинской реабилитации ЛОВЗ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12.9.2. Включение показателей инвалидности в число ключевых индикаторов системы здравоохранения и медицинского страхования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5396F" w:rsidRPr="00370E9F" w:rsidRDefault="00705E9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В рамках утвержденного бюджета внебюджетные средства</w:t>
            </w:r>
            <w:r w:rsidR="0035396F"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</w:tr>
      <w:tr w:rsidR="0035396F" w:rsidRPr="00370E9F" w:rsidTr="00785769">
        <w:trPr>
          <w:trHeight w:val="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96F" w:rsidRPr="00416884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12.11.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Расширение и усиление межведомственного взаимодействия психолого-медик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педагогической консультации (ПМПК) и МСЭК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12.11.1. Разработка и принятие постановления Правительства Кыргызской Республики “Об утверждении типового положения о психолого-медико-педагогической консультации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Расширение охвата детей с ОВЗ по получению комплексной помощи в определении наиболее приемлемой программы обучения на основе их индивидуальных способностей и потребностей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-У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стойчивое координационное и межведомственное взаимодействие между структурами образования и МСЭК в отношении доступа детей с ОВЗ к образованию - Достоверные статистические данные по детям с ОВЗ, получивших консультацию в ПМПК и прошедших освидетельствование в МСЭК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2021 г. 2021-2024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 МТСР ОМСУ ГАМСУМО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12.11.2. Внедрение механизма межведомственного информационного обмена данными по детям с ОВЗ по реализации рекомендаций  ИПР в части получения дошкольного и школьного образования.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6E2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12.12.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Развитие служб психолого-медико-педагогического сопровождения (СПМПС) в общеобразовательных организациях. Открытие коррекционных групп для детей с ОВЗ в дошкольных образовательных организациях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12.12.1. Разработка и принятие постановления Правительства Кыргызской Республики «Об утверждении типового положения о СПМПС»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Расширение охвата детей с ОВЗ мерами образовательной реабилитации и развития на уровне дошкольного и школьного образования согласно ИПР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2020- 2021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МОН МТСР МЗ ОМСУ ГАМСУМО (по согласованию)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DB7BE9">
        <w:trPr>
          <w:trHeight w:val="117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12.12.2. Издание приказа МОН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о создании коррекционных групп для детей с ОВЗ в детских дошкольных образовательных организациях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12.12.3. Разработка Положения об обучении и воспитании детей с ОВЗ в ОО и ДОО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12.13.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доступности объектов системы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12.13.1. Разработка и принятие постановления Правительства Кыргызской Республики «О создании доступной среды в структурах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- Возврат муниципальных и государственных помещений для организации работы МСЭК, с последующим созданием доступной среды организацией максимально возможного уровня доступности; - Стандарты доступной среды/универсального дизайна объектов </w:t>
            </w:r>
            <w:proofErr w:type="gram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медико-социальной</w:t>
            </w:r>
            <w:proofErr w:type="gramEnd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экспертизы и реабилитации (места для ожидания, санитарно-гигиенические помещения, кнопки вызова, входные группы, лестницы, пандусные съезды, пути движения внутри зданий, прилегающие территории)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2020-2022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 xml:space="preserve">МТСР МЗ ФУГИ </w:t>
            </w:r>
            <w:proofErr w:type="spellStart"/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Госархстрой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12.13.2. Разработка и принятие постановления Правительства Кыргызской Республики о поэтапном расторжении с организациями и предприятиями договоров аренды помещений, дальнейшей организации в них работы МСЭК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E9F">
              <w:rPr>
                <w:rFonts w:ascii="Times New Roman" w:eastAsia="Times New Roman" w:hAnsi="Times New Roman" w:cs="Times New Roman"/>
                <w:lang w:eastAsia="ru-RU"/>
              </w:rPr>
              <w:t>12.14.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Создание и внедрение программного обеспечения процесса оценки инвалидности, разработки ИПР и сбора данных по вопросам инвалидности</w:t>
            </w:r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396F" w:rsidRPr="008C6835" w:rsidRDefault="0035396F" w:rsidP="008C68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12.14.1.</w:t>
            </w:r>
            <w:r w:rsidR="00B321A6"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Обеспечение межведомственного взаимного доступа к данным по инвалидности для структур здравоохранения, образования, труда и социального развития.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1A6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- Дальнейшая интеграция процессов МСЭ в КИССП на основе элементов МКФ</w:t>
            </w:r>
          </w:p>
          <w:p w:rsidR="00B321A6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- Оптимизированная система хранения данных по ЛОВЗ в КИССП </w:t>
            </w:r>
          </w:p>
          <w:p w:rsidR="00B321A6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- Оптимизированный процесс формирования статистических данных о ЛОВЗ на базе отчетности министерств и ведомств; </w:t>
            </w:r>
          </w:p>
          <w:p w:rsidR="0035396F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- Автоматизированные процессы и информационного 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взаимодействия между государственными органами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2020-2024 гг.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8C6835" w:rsidRDefault="0035396F" w:rsidP="00B84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МТСР</w:t>
            </w:r>
            <w:r w:rsidR="00650799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МЗ</w:t>
            </w:r>
            <w:r w:rsidR="00650799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84F8F"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СФ, 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МОН</w:t>
            </w:r>
            <w:r w:rsidR="00650799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ФОМС</w:t>
            </w:r>
            <w:r w:rsidR="00650799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B7BE9" w:rsidRPr="008C6835">
              <w:rPr>
                <w:rFonts w:ascii="Times New Roman" w:eastAsia="Times New Roman" w:hAnsi="Times New Roman" w:cs="Times New Roman"/>
                <w:lang w:eastAsia="ru-RU"/>
              </w:rPr>
              <w:t>НСК</w:t>
            </w:r>
            <w:r w:rsidR="00650799"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(по согласованию)</w:t>
            </w:r>
            <w:r w:rsidR="00DB7BE9"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ГРС</w:t>
            </w:r>
            <w:r w:rsidR="00B84F8F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ГКИТС</w:t>
            </w:r>
            <w:r w:rsidR="00B84F8F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ГАМСУМО</w:t>
            </w:r>
            <w:r w:rsidR="00B84F8F" w:rsidRPr="008C683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 xml:space="preserve"> ОМСУ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6F" w:rsidRPr="008C6835" w:rsidRDefault="0035396F" w:rsidP="0035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835"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96F" w:rsidRPr="00370E9F" w:rsidTr="00785769">
        <w:trPr>
          <w:trHeight w:val="27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96F" w:rsidRPr="00370E9F" w:rsidRDefault="0035396F" w:rsidP="00353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5396F" w:rsidRPr="00370E9F" w:rsidRDefault="0035396F" w:rsidP="0035396F"/>
    <w:p w:rsidR="00771626" w:rsidRPr="0035396F" w:rsidRDefault="00771626" w:rsidP="0035396F"/>
    <w:sectPr w:rsidR="00771626" w:rsidRPr="0035396F" w:rsidSect="0035396F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541" w:rsidRDefault="00465541" w:rsidP="00CE57B6">
      <w:pPr>
        <w:spacing w:after="0" w:line="240" w:lineRule="auto"/>
      </w:pPr>
      <w:r>
        <w:separator/>
      </w:r>
    </w:p>
  </w:endnote>
  <w:endnote w:type="continuationSeparator" w:id="0">
    <w:p w:rsidR="00465541" w:rsidRDefault="00465541" w:rsidP="00CE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2776045"/>
      <w:docPartObj>
        <w:docPartGallery w:val="Page Numbers (Bottom of Page)"/>
        <w:docPartUnique/>
      </w:docPartObj>
    </w:sdtPr>
    <w:sdtContent>
      <w:p w:rsidR="002F7C42" w:rsidRDefault="002F7C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387">
          <w:rPr>
            <w:noProof/>
          </w:rPr>
          <w:t>14</w:t>
        </w:r>
        <w:r>
          <w:fldChar w:fldCharType="end"/>
        </w:r>
      </w:p>
    </w:sdtContent>
  </w:sdt>
  <w:p w:rsidR="002F7C42" w:rsidRDefault="002F7C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541" w:rsidRDefault="00465541" w:rsidP="00CE57B6">
      <w:pPr>
        <w:spacing w:after="0" w:line="240" w:lineRule="auto"/>
      </w:pPr>
      <w:r>
        <w:separator/>
      </w:r>
    </w:p>
  </w:footnote>
  <w:footnote w:type="continuationSeparator" w:id="0">
    <w:p w:rsidR="00465541" w:rsidRDefault="00465541" w:rsidP="00CE57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48"/>
    <w:rsid w:val="00012131"/>
    <w:rsid w:val="000652A5"/>
    <w:rsid w:val="002036BF"/>
    <w:rsid w:val="00280D72"/>
    <w:rsid w:val="002F7C42"/>
    <w:rsid w:val="00345147"/>
    <w:rsid w:val="00347DD9"/>
    <w:rsid w:val="0035396F"/>
    <w:rsid w:val="003C3291"/>
    <w:rsid w:val="00430F7F"/>
    <w:rsid w:val="00456DDD"/>
    <w:rsid w:val="00465541"/>
    <w:rsid w:val="005144A9"/>
    <w:rsid w:val="005802F0"/>
    <w:rsid w:val="005D49DE"/>
    <w:rsid w:val="00650799"/>
    <w:rsid w:val="006B6A3C"/>
    <w:rsid w:val="006E0EBB"/>
    <w:rsid w:val="006E2E7F"/>
    <w:rsid w:val="006E6F20"/>
    <w:rsid w:val="00705E9F"/>
    <w:rsid w:val="0074389F"/>
    <w:rsid w:val="00771626"/>
    <w:rsid w:val="00782500"/>
    <w:rsid w:val="00785769"/>
    <w:rsid w:val="008619E8"/>
    <w:rsid w:val="008C6835"/>
    <w:rsid w:val="008E0389"/>
    <w:rsid w:val="008F2C4E"/>
    <w:rsid w:val="00935F1E"/>
    <w:rsid w:val="009419A0"/>
    <w:rsid w:val="009B402F"/>
    <w:rsid w:val="009E06C3"/>
    <w:rsid w:val="009E5848"/>
    <w:rsid w:val="00A30B59"/>
    <w:rsid w:val="00AA0B9F"/>
    <w:rsid w:val="00AF2604"/>
    <w:rsid w:val="00B321A6"/>
    <w:rsid w:val="00B572A7"/>
    <w:rsid w:val="00B81EC2"/>
    <w:rsid w:val="00B84F8F"/>
    <w:rsid w:val="00C02A2A"/>
    <w:rsid w:val="00C20679"/>
    <w:rsid w:val="00C54522"/>
    <w:rsid w:val="00C61C5C"/>
    <w:rsid w:val="00C91592"/>
    <w:rsid w:val="00CE4B33"/>
    <w:rsid w:val="00CE57B6"/>
    <w:rsid w:val="00D46F4F"/>
    <w:rsid w:val="00DB4387"/>
    <w:rsid w:val="00DB7BE9"/>
    <w:rsid w:val="00DF1D27"/>
    <w:rsid w:val="00E70FD5"/>
    <w:rsid w:val="00F00B01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396F"/>
    <w:pPr>
      <w:keepNext/>
      <w:keepLines/>
      <w:spacing w:before="240" w:after="0" w:line="259" w:lineRule="auto"/>
      <w:outlineLvl w:val="0"/>
    </w:pPr>
    <w:rPr>
      <w:rFonts w:ascii="Calibri Light" w:eastAsiaTheme="majorEastAsia" w:hAnsi="Calibri Light" w:cstheme="majorBidi"/>
      <w:color w:val="2E74B5"/>
      <w:sz w:val="32"/>
      <w:szCs w:val="32"/>
      <w:lang w:val="x-none" w:eastAsia="x-none"/>
    </w:rPr>
  </w:style>
  <w:style w:type="paragraph" w:styleId="2">
    <w:name w:val="heading 2"/>
    <w:aliases w:val="З-2"/>
    <w:basedOn w:val="a"/>
    <w:next w:val="a"/>
    <w:link w:val="20"/>
    <w:autoRedefine/>
    <w:uiPriority w:val="9"/>
    <w:unhideWhenUsed/>
    <w:qFormat/>
    <w:rsid w:val="0035396F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4F81BD" w:themeColor="accent1"/>
      <w:sz w:val="28"/>
      <w:szCs w:val="26"/>
    </w:rPr>
  </w:style>
  <w:style w:type="paragraph" w:styleId="3">
    <w:name w:val="heading 3"/>
    <w:aliases w:val="З-3"/>
    <w:basedOn w:val="a"/>
    <w:next w:val="a"/>
    <w:link w:val="30"/>
    <w:autoRedefine/>
    <w:uiPriority w:val="9"/>
    <w:unhideWhenUsed/>
    <w:qFormat/>
    <w:rsid w:val="0035396F"/>
    <w:pPr>
      <w:keepNext/>
      <w:keepLines/>
      <w:spacing w:before="240" w:after="120"/>
      <w:outlineLvl w:val="2"/>
    </w:pPr>
    <w:rPr>
      <w:rFonts w:ascii="Times New Roman" w:eastAsiaTheme="majorEastAsia" w:hAnsi="Times New Roman" w:cstheme="majorBidi"/>
      <w:b/>
      <w:color w:val="4F81BD" w:themeColor="accent1"/>
      <w:sz w:val="26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5396F"/>
    <w:pPr>
      <w:keepNext/>
      <w:keepLines/>
      <w:spacing w:before="40" w:after="0" w:line="259" w:lineRule="auto"/>
      <w:outlineLvl w:val="3"/>
    </w:pPr>
    <w:rPr>
      <w:rFonts w:ascii="Calibri Light" w:eastAsiaTheme="majorEastAsia" w:hAnsi="Calibri Light" w:cstheme="majorBidi"/>
      <w:i/>
      <w:iCs/>
      <w:color w:val="2E74B5"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6F"/>
    <w:pPr>
      <w:keepNext/>
      <w:keepLines/>
      <w:spacing w:before="40" w:after="0" w:line="259" w:lineRule="auto"/>
      <w:outlineLvl w:val="4"/>
    </w:pPr>
    <w:rPr>
      <w:rFonts w:ascii="Calibri Light" w:eastAsiaTheme="majorEastAsia" w:hAnsi="Calibri Light" w:cstheme="majorBidi"/>
      <w:color w:val="2E74B5"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6F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6F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7B6"/>
  </w:style>
  <w:style w:type="paragraph" w:styleId="a5">
    <w:name w:val="footer"/>
    <w:basedOn w:val="a"/>
    <w:link w:val="a6"/>
    <w:uiPriority w:val="99"/>
    <w:unhideWhenUsed/>
    <w:rsid w:val="00CE5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7B6"/>
  </w:style>
  <w:style w:type="character" w:customStyle="1" w:styleId="10">
    <w:name w:val="Заголовок 1 Знак"/>
    <w:basedOn w:val="a0"/>
    <w:link w:val="1"/>
    <w:uiPriority w:val="9"/>
    <w:rsid w:val="0035396F"/>
    <w:rPr>
      <w:rFonts w:ascii="Calibri Light" w:eastAsiaTheme="majorEastAsia" w:hAnsi="Calibri Light" w:cstheme="majorBidi"/>
      <w:color w:val="2E74B5"/>
      <w:sz w:val="32"/>
      <w:szCs w:val="32"/>
      <w:lang w:val="x-none" w:eastAsia="x-none"/>
    </w:rPr>
  </w:style>
  <w:style w:type="character" w:customStyle="1" w:styleId="20">
    <w:name w:val="Заголовок 2 Знак"/>
    <w:aliases w:val="З-2 Знак"/>
    <w:basedOn w:val="a0"/>
    <w:link w:val="2"/>
    <w:uiPriority w:val="9"/>
    <w:rsid w:val="0035396F"/>
    <w:rPr>
      <w:rFonts w:ascii="Times New Roman" w:eastAsiaTheme="majorEastAsia" w:hAnsi="Times New Roman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aliases w:val="З-3 Знак"/>
    <w:basedOn w:val="a0"/>
    <w:link w:val="3"/>
    <w:uiPriority w:val="9"/>
    <w:rsid w:val="0035396F"/>
    <w:rPr>
      <w:rFonts w:ascii="Times New Roman" w:eastAsiaTheme="majorEastAsia" w:hAnsi="Times New Roman" w:cstheme="majorBidi"/>
      <w:b/>
      <w:color w:val="4F81BD" w:themeColor="accent1"/>
      <w:sz w:val="26"/>
      <w:szCs w:val="24"/>
    </w:rPr>
  </w:style>
  <w:style w:type="character" w:customStyle="1" w:styleId="40">
    <w:name w:val="Заголовок 4 Знак"/>
    <w:basedOn w:val="a0"/>
    <w:link w:val="4"/>
    <w:uiPriority w:val="9"/>
    <w:rsid w:val="0035396F"/>
    <w:rPr>
      <w:rFonts w:ascii="Calibri Light" w:eastAsiaTheme="majorEastAsia" w:hAnsi="Calibri Light" w:cstheme="majorBidi"/>
      <w:i/>
      <w:iCs/>
      <w:color w:val="2E74B5"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35396F"/>
    <w:rPr>
      <w:rFonts w:ascii="Calibri Light" w:eastAsiaTheme="majorEastAsia" w:hAnsi="Calibri Light" w:cstheme="majorBidi"/>
      <w:color w:val="2E74B5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3539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5396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-2">
    <w:name w:val="БИОФИН-2"/>
    <w:basedOn w:val="2"/>
    <w:link w:val="-20"/>
    <w:autoRedefine/>
    <w:qFormat/>
    <w:rsid w:val="0035396F"/>
    <w:pPr>
      <w:keepNext w:val="0"/>
      <w:keepLines w:val="0"/>
      <w:spacing w:before="100" w:beforeAutospacing="1" w:line="240" w:lineRule="auto"/>
      <w:ind w:right="-1"/>
    </w:pPr>
    <w:rPr>
      <w:rFonts w:ascii="Calibri Light" w:eastAsia="Arial Unicode MS" w:hAnsi="Calibri Light" w:cs="Times New Roman"/>
      <w:color w:val="365F91" w:themeColor="accent1" w:themeShade="BF"/>
      <w:szCs w:val="28"/>
    </w:rPr>
  </w:style>
  <w:style w:type="character" w:customStyle="1" w:styleId="-20">
    <w:name w:val="БИОФИН-2 Знак"/>
    <w:basedOn w:val="20"/>
    <w:link w:val="-2"/>
    <w:rsid w:val="0035396F"/>
    <w:rPr>
      <w:rFonts w:ascii="Calibri Light" w:eastAsia="Arial Unicode MS" w:hAnsi="Calibri Light" w:cs="Times New Roman"/>
      <w:b/>
      <w:bCs/>
      <w:color w:val="365F91" w:themeColor="accent1" w:themeShade="BF"/>
      <w:sz w:val="28"/>
      <w:szCs w:val="28"/>
    </w:rPr>
  </w:style>
  <w:style w:type="paragraph" w:customStyle="1" w:styleId="-5">
    <w:name w:val="БИОФИН-5"/>
    <w:basedOn w:val="5"/>
    <w:next w:val="a"/>
    <w:link w:val="-50"/>
    <w:autoRedefine/>
    <w:qFormat/>
    <w:rsid w:val="0035396F"/>
    <w:pPr>
      <w:spacing w:line="240" w:lineRule="auto"/>
      <w:ind w:firstLine="709"/>
      <w:jc w:val="both"/>
    </w:pPr>
    <w:rPr>
      <w:rFonts w:eastAsia="Times New Roman" w:cs="Times New Roman"/>
      <w:i/>
      <w:color w:val="000000"/>
      <w:lang w:eastAsia="ru-RU"/>
    </w:rPr>
  </w:style>
  <w:style w:type="character" w:customStyle="1" w:styleId="-50">
    <w:name w:val="БИОФИН-5 Знак"/>
    <w:link w:val="-5"/>
    <w:rsid w:val="0035396F"/>
    <w:rPr>
      <w:rFonts w:ascii="Calibri Light" w:eastAsia="Times New Roman" w:hAnsi="Calibri Light" w:cs="Times New Roman"/>
      <w:i/>
      <w:color w:val="000000"/>
      <w:sz w:val="24"/>
      <w:szCs w:val="20"/>
      <w:lang w:val="x-none" w:eastAsia="ru-RU"/>
    </w:rPr>
  </w:style>
  <w:style w:type="paragraph" w:customStyle="1" w:styleId="-1">
    <w:name w:val="БИОФИН-1"/>
    <w:basedOn w:val="1"/>
    <w:link w:val="-10"/>
    <w:autoRedefine/>
    <w:qFormat/>
    <w:rsid w:val="0035396F"/>
    <w:pPr>
      <w:widowControl w:val="0"/>
      <w:spacing w:before="0" w:line="240" w:lineRule="auto"/>
      <w:jc w:val="both"/>
    </w:pPr>
    <w:rPr>
      <w:rFonts w:eastAsia="Arial" w:cs="Arial"/>
      <w:b/>
      <w:color w:val="4BACC6" w:themeColor="accent5"/>
      <w:szCs w:val="24"/>
      <w:lang w:val="en-US" w:eastAsia="ru-RU"/>
    </w:rPr>
  </w:style>
  <w:style w:type="character" w:customStyle="1" w:styleId="-10">
    <w:name w:val="БИОФИН-1 Знак"/>
    <w:link w:val="-1"/>
    <w:rsid w:val="0035396F"/>
    <w:rPr>
      <w:rFonts w:ascii="Calibri Light" w:eastAsia="Arial" w:hAnsi="Calibri Light" w:cs="Arial"/>
      <w:b/>
      <w:color w:val="4BACC6" w:themeColor="accent5"/>
      <w:sz w:val="32"/>
      <w:szCs w:val="24"/>
      <w:lang w:val="en-US" w:eastAsia="ru-RU"/>
    </w:rPr>
  </w:style>
  <w:style w:type="paragraph" w:customStyle="1" w:styleId="-3">
    <w:name w:val="БИОФИН-3"/>
    <w:basedOn w:val="4"/>
    <w:link w:val="-30"/>
    <w:autoRedefine/>
    <w:qFormat/>
    <w:rsid w:val="00785769"/>
    <w:pPr>
      <w:spacing w:before="240" w:line="240" w:lineRule="auto"/>
      <w:jc w:val="center"/>
    </w:pPr>
    <w:rPr>
      <w:rFonts w:ascii="Times New Roman" w:eastAsia="Arial" w:hAnsi="Times New Roman" w:cs="Times New Roman"/>
      <w:bCs/>
      <w:i w:val="0"/>
      <w:color w:val="000000" w:themeColor="text1"/>
      <w:sz w:val="26"/>
      <w:szCs w:val="26"/>
    </w:rPr>
  </w:style>
  <w:style w:type="character" w:customStyle="1" w:styleId="-30">
    <w:name w:val="БИОФИН-3 Знак"/>
    <w:link w:val="-3"/>
    <w:rsid w:val="00785769"/>
    <w:rPr>
      <w:rFonts w:ascii="Times New Roman" w:eastAsia="Arial" w:hAnsi="Times New Roman" w:cs="Times New Roman"/>
      <w:bCs/>
      <w:iCs/>
      <w:color w:val="000000" w:themeColor="text1"/>
      <w:sz w:val="26"/>
      <w:szCs w:val="26"/>
      <w:lang w:val="x-none" w:eastAsia="x-none"/>
    </w:rPr>
  </w:style>
  <w:style w:type="paragraph" w:customStyle="1" w:styleId="-4">
    <w:name w:val="БИОФИН-4"/>
    <w:basedOn w:val="4"/>
    <w:next w:val="a"/>
    <w:link w:val="-40"/>
    <w:autoRedefine/>
    <w:qFormat/>
    <w:rsid w:val="0035396F"/>
    <w:pPr>
      <w:keepNext w:val="0"/>
      <w:keepLines w:val="0"/>
      <w:widowControl w:val="0"/>
      <w:spacing w:before="200" w:line="240" w:lineRule="auto"/>
      <w:ind w:left="709"/>
      <w:jc w:val="both"/>
    </w:pPr>
    <w:rPr>
      <w:rFonts w:eastAsia="Arial" w:cs="Times New Roman"/>
      <w:b/>
      <w:bCs/>
      <w:lang w:eastAsia="ru-RU"/>
    </w:rPr>
  </w:style>
  <w:style w:type="character" w:customStyle="1" w:styleId="-40">
    <w:name w:val="БИОФИН-4 Знак"/>
    <w:link w:val="-4"/>
    <w:rsid w:val="0035396F"/>
    <w:rPr>
      <w:rFonts w:ascii="Calibri Light" w:eastAsia="Arial" w:hAnsi="Calibri Light" w:cs="Times New Roman"/>
      <w:b/>
      <w:bCs/>
      <w:i/>
      <w:iCs/>
      <w:color w:val="2E74B5"/>
      <w:sz w:val="24"/>
      <w:szCs w:val="20"/>
      <w:lang w:val="x-none" w:eastAsia="ru-RU"/>
    </w:rPr>
  </w:style>
  <w:style w:type="paragraph" w:customStyle="1" w:styleId="15">
    <w:name w:val="Основной текст15"/>
    <w:basedOn w:val="a"/>
    <w:link w:val="a7"/>
    <w:rsid w:val="0035396F"/>
    <w:pPr>
      <w:widowControl w:val="0"/>
      <w:shd w:val="clear" w:color="auto" w:fill="FFFFFF"/>
      <w:spacing w:after="0" w:line="317" w:lineRule="exact"/>
      <w:ind w:hanging="1980"/>
      <w:jc w:val="center"/>
    </w:pPr>
    <w:rPr>
      <w:rFonts w:ascii="Arial Narrow" w:eastAsia="Arial Narrow" w:hAnsi="Arial Narrow" w:cs="Arial Narrow"/>
      <w:sz w:val="23"/>
      <w:szCs w:val="23"/>
    </w:rPr>
  </w:style>
  <w:style w:type="character" w:customStyle="1" w:styleId="a7">
    <w:name w:val="Основной текст_"/>
    <w:link w:val="15"/>
    <w:rsid w:val="0035396F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11">
    <w:name w:val="Заг_1_БИОС"/>
    <w:basedOn w:val="1"/>
    <w:link w:val="12"/>
    <w:autoRedefine/>
    <w:qFormat/>
    <w:rsid w:val="0035396F"/>
    <w:pPr>
      <w:spacing w:line="240" w:lineRule="auto"/>
    </w:pPr>
    <w:rPr>
      <w:rFonts w:eastAsia="Arial" w:cs="Times New Roman"/>
      <w:lang w:val="en-US" w:eastAsia="ru-RU"/>
    </w:rPr>
  </w:style>
  <w:style w:type="character" w:customStyle="1" w:styleId="12">
    <w:name w:val="Заг_1_БИОС Знак"/>
    <w:link w:val="11"/>
    <w:rsid w:val="0035396F"/>
    <w:rPr>
      <w:rFonts w:ascii="Calibri Light" w:eastAsia="Arial" w:hAnsi="Calibri Light" w:cs="Times New Roman"/>
      <w:color w:val="2E74B5"/>
      <w:sz w:val="32"/>
      <w:szCs w:val="32"/>
      <w:lang w:val="en-US" w:eastAsia="ru-RU"/>
    </w:rPr>
  </w:style>
  <w:style w:type="paragraph" w:customStyle="1" w:styleId="21">
    <w:name w:val="Заг_2_БИОС"/>
    <w:basedOn w:val="2"/>
    <w:link w:val="22"/>
    <w:autoRedefine/>
    <w:qFormat/>
    <w:rsid w:val="0035396F"/>
    <w:pPr>
      <w:spacing w:before="40" w:line="288" w:lineRule="auto"/>
      <w:ind w:firstLine="708"/>
      <w:jc w:val="right"/>
    </w:pPr>
    <w:rPr>
      <w:rFonts w:ascii="Calibri Light" w:eastAsia="Times New Roman" w:hAnsi="Calibri Light" w:cs="Times New Roman"/>
      <w:color w:val="2E74B5"/>
      <w:sz w:val="26"/>
      <w:lang w:val="x-none"/>
    </w:rPr>
  </w:style>
  <w:style w:type="character" w:customStyle="1" w:styleId="22">
    <w:name w:val="Заг_2_БИОС Знак"/>
    <w:link w:val="21"/>
    <w:rsid w:val="0035396F"/>
    <w:rPr>
      <w:rFonts w:ascii="Calibri Light" w:eastAsia="Times New Roman" w:hAnsi="Calibri Light" w:cs="Times New Roman"/>
      <w:b/>
      <w:bCs/>
      <w:color w:val="2E74B5"/>
      <w:sz w:val="26"/>
      <w:szCs w:val="26"/>
      <w:lang w:val="x-none"/>
    </w:rPr>
  </w:style>
  <w:style w:type="character" w:customStyle="1" w:styleId="a8">
    <w:name w:val="Текст сноски Знак"/>
    <w:aliases w:val="fn Знак,ADB Знак,single space Знак,FOOTNOTES Знак,footnote text Знак,Footnote Знак,12pt Знак,12pt Знак Знак Знак Знак Знак Знак,12pt Знак Знак Знак Знак Знак1,ft Знак,WB-Fußnotentext Знак,Fußnote Знак,Geneva 9 Знак,Font: Geneva 9 Знак"/>
    <w:basedOn w:val="a0"/>
    <w:link w:val="a9"/>
    <w:uiPriority w:val="99"/>
    <w:rsid w:val="0035396F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footnote text"/>
    <w:aliases w:val="fn,ADB,single space,FOOTNOTES,footnote text,Footnote,12pt,12pt Знак Знак Знак Знак Знак,12pt Знак Знак Знак Знак,ft,WB-Fußnotentext,Fußnote,Geneva 9,Font: Geneva 9,Boston 10,f,12pt Знак Знак,Footnote Text Char,12,WB-FuЯnotentext,FuЯnote"/>
    <w:basedOn w:val="a"/>
    <w:link w:val="a8"/>
    <w:uiPriority w:val="99"/>
    <w:unhideWhenUsed/>
    <w:qFormat/>
    <w:rsid w:val="0035396F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b"/>
    <w:uiPriority w:val="99"/>
    <w:rsid w:val="0035396F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b">
    <w:name w:val="annotation text"/>
    <w:basedOn w:val="a"/>
    <w:link w:val="aa"/>
    <w:uiPriority w:val="99"/>
    <w:unhideWhenUsed/>
    <w:rsid w:val="0035396F"/>
    <w:pPr>
      <w:spacing w:line="240" w:lineRule="auto"/>
    </w:pPr>
    <w:rPr>
      <w:rFonts w:ascii="Calibri" w:eastAsia="Calibri" w:hAnsi="Calibri" w:cs="Times New Roman"/>
      <w:sz w:val="24"/>
      <w:szCs w:val="20"/>
      <w:lang w:val="x-none" w:eastAsia="x-none"/>
    </w:rPr>
  </w:style>
  <w:style w:type="character" w:customStyle="1" w:styleId="ac">
    <w:name w:val="Название Знак"/>
    <w:basedOn w:val="a0"/>
    <w:link w:val="ad"/>
    <w:uiPriority w:val="10"/>
    <w:rsid w:val="0035396F"/>
    <w:rPr>
      <w:rFonts w:ascii="Calibri" w:eastAsia="Times New Roman" w:hAnsi="Calibri" w:cs="Times New Roman"/>
      <w:b/>
      <w:sz w:val="32"/>
      <w:szCs w:val="24"/>
      <w:lang w:val="en-GB"/>
    </w:rPr>
  </w:style>
  <w:style w:type="paragraph" w:styleId="ad">
    <w:name w:val="Title"/>
    <w:basedOn w:val="a"/>
    <w:link w:val="ac"/>
    <w:uiPriority w:val="10"/>
    <w:qFormat/>
    <w:rsid w:val="0035396F"/>
    <w:pPr>
      <w:spacing w:after="0" w:line="240" w:lineRule="auto"/>
      <w:contextualSpacing/>
      <w:jc w:val="center"/>
    </w:pPr>
    <w:rPr>
      <w:rFonts w:ascii="Calibri" w:eastAsia="Times New Roman" w:hAnsi="Calibri" w:cs="Times New Roman"/>
      <w:b/>
      <w:sz w:val="32"/>
      <w:szCs w:val="24"/>
      <w:lang w:val="en-GB"/>
    </w:rPr>
  </w:style>
  <w:style w:type="character" w:customStyle="1" w:styleId="31">
    <w:name w:val="Основной текст 3 Знак"/>
    <w:basedOn w:val="a0"/>
    <w:link w:val="32"/>
    <w:rsid w:val="0035396F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32">
    <w:name w:val="Body Text 3"/>
    <w:basedOn w:val="a"/>
    <w:link w:val="31"/>
    <w:rsid w:val="003539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ae">
    <w:name w:val="Normal (Web)"/>
    <w:basedOn w:val="a"/>
    <w:link w:val="af"/>
    <w:uiPriority w:val="99"/>
    <w:unhideWhenUsed/>
    <w:rsid w:val="0035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rsid w:val="003539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0"/>
    <w:rsid w:val="0035396F"/>
    <w:rPr>
      <w:rFonts w:ascii="Courier New" w:eastAsia="Times New Roman" w:hAnsi="Courier New" w:cs="Times New Roman"/>
      <w:sz w:val="24"/>
      <w:szCs w:val="20"/>
      <w:lang w:val="x-none"/>
    </w:rPr>
  </w:style>
  <w:style w:type="paragraph" w:styleId="HTML0">
    <w:name w:val="HTML Preformatted"/>
    <w:basedOn w:val="a"/>
    <w:link w:val="HTML"/>
    <w:unhideWhenUsed/>
    <w:rsid w:val="003539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val="x-none"/>
    </w:rPr>
  </w:style>
  <w:style w:type="paragraph" w:styleId="af0">
    <w:name w:val="Balloon Text"/>
    <w:basedOn w:val="a"/>
    <w:link w:val="af1"/>
    <w:uiPriority w:val="99"/>
    <w:semiHidden/>
    <w:unhideWhenUsed/>
    <w:rsid w:val="0078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857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396F"/>
    <w:pPr>
      <w:keepNext/>
      <w:keepLines/>
      <w:spacing w:before="240" w:after="0" w:line="259" w:lineRule="auto"/>
      <w:outlineLvl w:val="0"/>
    </w:pPr>
    <w:rPr>
      <w:rFonts w:ascii="Calibri Light" w:eastAsiaTheme="majorEastAsia" w:hAnsi="Calibri Light" w:cstheme="majorBidi"/>
      <w:color w:val="2E74B5"/>
      <w:sz w:val="32"/>
      <w:szCs w:val="32"/>
      <w:lang w:val="x-none" w:eastAsia="x-none"/>
    </w:rPr>
  </w:style>
  <w:style w:type="paragraph" w:styleId="2">
    <w:name w:val="heading 2"/>
    <w:aliases w:val="З-2"/>
    <w:basedOn w:val="a"/>
    <w:next w:val="a"/>
    <w:link w:val="20"/>
    <w:autoRedefine/>
    <w:uiPriority w:val="9"/>
    <w:unhideWhenUsed/>
    <w:qFormat/>
    <w:rsid w:val="0035396F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4F81BD" w:themeColor="accent1"/>
      <w:sz w:val="28"/>
      <w:szCs w:val="26"/>
    </w:rPr>
  </w:style>
  <w:style w:type="paragraph" w:styleId="3">
    <w:name w:val="heading 3"/>
    <w:aliases w:val="З-3"/>
    <w:basedOn w:val="a"/>
    <w:next w:val="a"/>
    <w:link w:val="30"/>
    <w:autoRedefine/>
    <w:uiPriority w:val="9"/>
    <w:unhideWhenUsed/>
    <w:qFormat/>
    <w:rsid w:val="0035396F"/>
    <w:pPr>
      <w:keepNext/>
      <w:keepLines/>
      <w:spacing w:before="240" w:after="120"/>
      <w:outlineLvl w:val="2"/>
    </w:pPr>
    <w:rPr>
      <w:rFonts w:ascii="Times New Roman" w:eastAsiaTheme="majorEastAsia" w:hAnsi="Times New Roman" w:cstheme="majorBidi"/>
      <w:b/>
      <w:color w:val="4F81BD" w:themeColor="accent1"/>
      <w:sz w:val="26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5396F"/>
    <w:pPr>
      <w:keepNext/>
      <w:keepLines/>
      <w:spacing w:before="40" w:after="0" w:line="259" w:lineRule="auto"/>
      <w:outlineLvl w:val="3"/>
    </w:pPr>
    <w:rPr>
      <w:rFonts w:ascii="Calibri Light" w:eastAsiaTheme="majorEastAsia" w:hAnsi="Calibri Light" w:cstheme="majorBidi"/>
      <w:i/>
      <w:iCs/>
      <w:color w:val="2E74B5"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6F"/>
    <w:pPr>
      <w:keepNext/>
      <w:keepLines/>
      <w:spacing w:before="40" w:after="0" w:line="259" w:lineRule="auto"/>
      <w:outlineLvl w:val="4"/>
    </w:pPr>
    <w:rPr>
      <w:rFonts w:ascii="Calibri Light" w:eastAsiaTheme="majorEastAsia" w:hAnsi="Calibri Light" w:cstheme="majorBidi"/>
      <w:color w:val="2E74B5"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6F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6F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7B6"/>
  </w:style>
  <w:style w:type="paragraph" w:styleId="a5">
    <w:name w:val="footer"/>
    <w:basedOn w:val="a"/>
    <w:link w:val="a6"/>
    <w:uiPriority w:val="99"/>
    <w:unhideWhenUsed/>
    <w:rsid w:val="00CE5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7B6"/>
  </w:style>
  <w:style w:type="character" w:customStyle="1" w:styleId="10">
    <w:name w:val="Заголовок 1 Знак"/>
    <w:basedOn w:val="a0"/>
    <w:link w:val="1"/>
    <w:uiPriority w:val="9"/>
    <w:rsid w:val="0035396F"/>
    <w:rPr>
      <w:rFonts w:ascii="Calibri Light" w:eastAsiaTheme="majorEastAsia" w:hAnsi="Calibri Light" w:cstheme="majorBidi"/>
      <w:color w:val="2E74B5"/>
      <w:sz w:val="32"/>
      <w:szCs w:val="32"/>
      <w:lang w:val="x-none" w:eastAsia="x-none"/>
    </w:rPr>
  </w:style>
  <w:style w:type="character" w:customStyle="1" w:styleId="20">
    <w:name w:val="Заголовок 2 Знак"/>
    <w:aliases w:val="З-2 Знак"/>
    <w:basedOn w:val="a0"/>
    <w:link w:val="2"/>
    <w:uiPriority w:val="9"/>
    <w:rsid w:val="0035396F"/>
    <w:rPr>
      <w:rFonts w:ascii="Times New Roman" w:eastAsiaTheme="majorEastAsia" w:hAnsi="Times New Roman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aliases w:val="З-3 Знак"/>
    <w:basedOn w:val="a0"/>
    <w:link w:val="3"/>
    <w:uiPriority w:val="9"/>
    <w:rsid w:val="0035396F"/>
    <w:rPr>
      <w:rFonts w:ascii="Times New Roman" w:eastAsiaTheme="majorEastAsia" w:hAnsi="Times New Roman" w:cstheme="majorBidi"/>
      <w:b/>
      <w:color w:val="4F81BD" w:themeColor="accent1"/>
      <w:sz w:val="26"/>
      <w:szCs w:val="24"/>
    </w:rPr>
  </w:style>
  <w:style w:type="character" w:customStyle="1" w:styleId="40">
    <w:name w:val="Заголовок 4 Знак"/>
    <w:basedOn w:val="a0"/>
    <w:link w:val="4"/>
    <w:uiPriority w:val="9"/>
    <w:rsid w:val="0035396F"/>
    <w:rPr>
      <w:rFonts w:ascii="Calibri Light" w:eastAsiaTheme="majorEastAsia" w:hAnsi="Calibri Light" w:cstheme="majorBidi"/>
      <w:i/>
      <w:iCs/>
      <w:color w:val="2E74B5"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35396F"/>
    <w:rPr>
      <w:rFonts w:ascii="Calibri Light" w:eastAsiaTheme="majorEastAsia" w:hAnsi="Calibri Light" w:cstheme="majorBidi"/>
      <w:color w:val="2E74B5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3539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5396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-2">
    <w:name w:val="БИОФИН-2"/>
    <w:basedOn w:val="2"/>
    <w:link w:val="-20"/>
    <w:autoRedefine/>
    <w:qFormat/>
    <w:rsid w:val="0035396F"/>
    <w:pPr>
      <w:keepNext w:val="0"/>
      <w:keepLines w:val="0"/>
      <w:spacing w:before="100" w:beforeAutospacing="1" w:line="240" w:lineRule="auto"/>
      <w:ind w:right="-1"/>
    </w:pPr>
    <w:rPr>
      <w:rFonts w:ascii="Calibri Light" w:eastAsia="Arial Unicode MS" w:hAnsi="Calibri Light" w:cs="Times New Roman"/>
      <w:color w:val="365F91" w:themeColor="accent1" w:themeShade="BF"/>
      <w:szCs w:val="28"/>
    </w:rPr>
  </w:style>
  <w:style w:type="character" w:customStyle="1" w:styleId="-20">
    <w:name w:val="БИОФИН-2 Знак"/>
    <w:basedOn w:val="20"/>
    <w:link w:val="-2"/>
    <w:rsid w:val="0035396F"/>
    <w:rPr>
      <w:rFonts w:ascii="Calibri Light" w:eastAsia="Arial Unicode MS" w:hAnsi="Calibri Light" w:cs="Times New Roman"/>
      <w:b/>
      <w:bCs/>
      <w:color w:val="365F91" w:themeColor="accent1" w:themeShade="BF"/>
      <w:sz w:val="28"/>
      <w:szCs w:val="28"/>
    </w:rPr>
  </w:style>
  <w:style w:type="paragraph" w:customStyle="1" w:styleId="-5">
    <w:name w:val="БИОФИН-5"/>
    <w:basedOn w:val="5"/>
    <w:next w:val="a"/>
    <w:link w:val="-50"/>
    <w:autoRedefine/>
    <w:qFormat/>
    <w:rsid w:val="0035396F"/>
    <w:pPr>
      <w:spacing w:line="240" w:lineRule="auto"/>
      <w:ind w:firstLine="709"/>
      <w:jc w:val="both"/>
    </w:pPr>
    <w:rPr>
      <w:rFonts w:eastAsia="Times New Roman" w:cs="Times New Roman"/>
      <w:i/>
      <w:color w:val="000000"/>
      <w:lang w:eastAsia="ru-RU"/>
    </w:rPr>
  </w:style>
  <w:style w:type="character" w:customStyle="1" w:styleId="-50">
    <w:name w:val="БИОФИН-5 Знак"/>
    <w:link w:val="-5"/>
    <w:rsid w:val="0035396F"/>
    <w:rPr>
      <w:rFonts w:ascii="Calibri Light" w:eastAsia="Times New Roman" w:hAnsi="Calibri Light" w:cs="Times New Roman"/>
      <w:i/>
      <w:color w:val="000000"/>
      <w:sz w:val="24"/>
      <w:szCs w:val="20"/>
      <w:lang w:val="x-none" w:eastAsia="ru-RU"/>
    </w:rPr>
  </w:style>
  <w:style w:type="paragraph" w:customStyle="1" w:styleId="-1">
    <w:name w:val="БИОФИН-1"/>
    <w:basedOn w:val="1"/>
    <w:link w:val="-10"/>
    <w:autoRedefine/>
    <w:qFormat/>
    <w:rsid w:val="0035396F"/>
    <w:pPr>
      <w:widowControl w:val="0"/>
      <w:spacing w:before="0" w:line="240" w:lineRule="auto"/>
      <w:jc w:val="both"/>
    </w:pPr>
    <w:rPr>
      <w:rFonts w:eastAsia="Arial" w:cs="Arial"/>
      <w:b/>
      <w:color w:val="4BACC6" w:themeColor="accent5"/>
      <w:szCs w:val="24"/>
      <w:lang w:val="en-US" w:eastAsia="ru-RU"/>
    </w:rPr>
  </w:style>
  <w:style w:type="character" w:customStyle="1" w:styleId="-10">
    <w:name w:val="БИОФИН-1 Знак"/>
    <w:link w:val="-1"/>
    <w:rsid w:val="0035396F"/>
    <w:rPr>
      <w:rFonts w:ascii="Calibri Light" w:eastAsia="Arial" w:hAnsi="Calibri Light" w:cs="Arial"/>
      <w:b/>
      <w:color w:val="4BACC6" w:themeColor="accent5"/>
      <w:sz w:val="32"/>
      <w:szCs w:val="24"/>
      <w:lang w:val="en-US" w:eastAsia="ru-RU"/>
    </w:rPr>
  </w:style>
  <w:style w:type="paragraph" w:customStyle="1" w:styleId="-3">
    <w:name w:val="БИОФИН-3"/>
    <w:basedOn w:val="4"/>
    <w:link w:val="-30"/>
    <w:autoRedefine/>
    <w:qFormat/>
    <w:rsid w:val="00785769"/>
    <w:pPr>
      <w:spacing w:before="240" w:line="240" w:lineRule="auto"/>
      <w:jc w:val="center"/>
    </w:pPr>
    <w:rPr>
      <w:rFonts w:ascii="Times New Roman" w:eastAsia="Arial" w:hAnsi="Times New Roman" w:cs="Times New Roman"/>
      <w:bCs/>
      <w:i w:val="0"/>
      <w:color w:val="000000" w:themeColor="text1"/>
      <w:sz w:val="26"/>
      <w:szCs w:val="26"/>
    </w:rPr>
  </w:style>
  <w:style w:type="character" w:customStyle="1" w:styleId="-30">
    <w:name w:val="БИОФИН-3 Знак"/>
    <w:link w:val="-3"/>
    <w:rsid w:val="00785769"/>
    <w:rPr>
      <w:rFonts w:ascii="Times New Roman" w:eastAsia="Arial" w:hAnsi="Times New Roman" w:cs="Times New Roman"/>
      <w:bCs/>
      <w:iCs/>
      <w:color w:val="000000" w:themeColor="text1"/>
      <w:sz w:val="26"/>
      <w:szCs w:val="26"/>
      <w:lang w:val="x-none" w:eastAsia="x-none"/>
    </w:rPr>
  </w:style>
  <w:style w:type="paragraph" w:customStyle="1" w:styleId="-4">
    <w:name w:val="БИОФИН-4"/>
    <w:basedOn w:val="4"/>
    <w:next w:val="a"/>
    <w:link w:val="-40"/>
    <w:autoRedefine/>
    <w:qFormat/>
    <w:rsid w:val="0035396F"/>
    <w:pPr>
      <w:keepNext w:val="0"/>
      <w:keepLines w:val="0"/>
      <w:widowControl w:val="0"/>
      <w:spacing w:before="200" w:line="240" w:lineRule="auto"/>
      <w:ind w:left="709"/>
      <w:jc w:val="both"/>
    </w:pPr>
    <w:rPr>
      <w:rFonts w:eastAsia="Arial" w:cs="Times New Roman"/>
      <w:b/>
      <w:bCs/>
      <w:lang w:eastAsia="ru-RU"/>
    </w:rPr>
  </w:style>
  <w:style w:type="character" w:customStyle="1" w:styleId="-40">
    <w:name w:val="БИОФИН-4 Знак"/>
    <w:link w:val="-4"/>
    <w:rsid w:val="0035396F"/>
    <w:rPr>
      <w:rFonts w:ascii="Calibri Light" w:eastAsia="Arial" w:hAnsi="Calibri Light" w:cs="Times New Roman"/>
      <w:b/>
      <w:bCs/>
      <w:i/>
      <w:iCs/>
      <w:color w:val="2E74B5"/>
      <w:sz w:val="24"/>
      <w:szCs w:val="20"/>
      <w:lang w:val="x-none" w:eastAsia="ru-RU"/>
    </w:rPr>
  </w:style>
  <w:style w:type="paragraph" w:customStyle="1" w:styleId="15">
    <w:name w:val="Основной текст15"/>
    <w:basedOn w:val="a"/>
    <w:link w:val="a7"/>
    <w:rsid w:val="0035396F"/>
    <w:pPr>
      <w:widowControl w:val="0"/>
      <w:shd w:val="clear" w:color="auto" w:fill="FFFFFF"/>
      <w:spacing w:after="0" w:line="317" w:lineRule="exact"/>
      <w:ind w:hanging="1980"/>
      <w:jc w:val="center"/>
    </w:pPr>
    <w:rPr>
      <w:rFonts w:ascii="Arial Narrow" w:eastAsia="Arial Narrow" w:hAnsi="Arial Narrow" w:cs="Arial Narrow"/>
      <w:sz w:val="23"/>
      <w:szCs w:val="23"/>
    </w:rPr>
  </w:style>
  <w:style w:type="character" w:customStyle="1" w:styleId="a7">
    <w:name w:val="Основной текст_"/>
    <w:link w:val="15"/>
    <w:rsid w:val="0035396F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11">
    <w:name w:val="Заг_1_БИОС"/>
    <w:basedOn w:val="1"/>
    <w:link w:val="12"/>
    <w:autoRedefine/>
    <w:qFormat/>
    <w:rsid w:val="0035396F"/>
    <w:pPr>
      <w:spacing w:line="240" w:lineRule="auto"/>
    </w:pPr>
    <w:rPr>
      <w:rFonts w:eastAsia="Arial" w:cs="Times New Roman"/>
      <w:lang w:val="en-US" w:eastAsia="ru-RU"/>
    </w:rPr>
  </w:style>
  <w:style w:type="character" w:customStyle="1" w:styleId="12">
    <w:name w:val="Заг_1_БИОС Знак"/>
    <w:link w:val="11"/>
    <w:rsid w:val="0035396F"/>
    <w:rPr>
      <w:rFonts w:ascii="Calibri Light" w:eastAsia="Arial" w:hAnsi="Calibri Light" w:cs="Times New Roman"/>
      <w:color w:val="2E74B5"/>
      <w:sz w:val="32"/>
      <w:szCs w:val="32"/>
      <w:lang w:val="en-US" w:eastAsia="ru-RU"/>
    </w:rPr>
  </w:style>
  <w:style w:type="paragraph" w:customStyle="1" w:styleId="21">
    <w:name w:val="Заг_2_БИОС"/>
    <w:basedOn w:val="2"/>
    <w:link w:val="22"/>
    <w:autoRedefine/>
    <w:qFormat/>
    <w:rsid w:val="0035396F"/>
    <w:pPr>
      <w:spacing w:before="40" w:line="288" w:lineRule="auto"/>
      <w:ind w:firstLine="708"/>
      <w:jc w:val="right"/>
    </w:pPr>
    <w:rPr>
      <w:rFonts w:ascii="Calibri Light" w:eastAsia="Times New Roman" w:hAnsi="Calibri Light" w:cs="Times New Roman"/>
      <w:color w:val="2E74B5"/>
      <w:sz w:val="26"/>
      <w:lang w:val="x-none"/>
    </w:rPr>
  </w:style>
  <w:style w:type="character" w:customStyle="1" w:styleId="22">
    <w:name w:val="Заг_2_БИОС Знак"/>
    <w:link w:val="21"/>
    <w:rsid w:val="0035396F"/>
    <w:rPr>
      <w:rFonts w:ascii="Calibri Light" w:eastAsia="Times New Roman" w:hAnsi="Calibri Light" w:cs="Times New Roman"/>
      <w:b/>
      <w:bCs/>
      <w:color w:val="2E74B5"/>
      <w:sz w:val="26"/>
      <w:szCs w:val="26"/>
      <w:lang w:val="x-none"/>
    </w:rPr>
  </w:style>
  <w:style w:type="character" w:customStyle="1" w:styleId="a8">
    <w:name w:val="Текст сноски Знак"/>
    <w:aliases w:val="fn Знак,ADB Знак,single space Знак,FOOTNOTES Знак,footnote text Знак,Footnote Знак,12pt Знак,12pt Знак Знак Знак Знак Знак Знак,12pt Знак Знак Знак Знак Знак1,ft Знак,WB-Fußnotentext Знак,Fußnote Знак,Geneva 9 Знак,Font: Geneva 9 Знак"/>
    <w:basedOn w:val="a0"/>
    <w:link w:val="a9"/>
    <w:uiPriority w:val="99"/>
    <w:rsid w:val="0035396F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footnote text"/>
    <w:aliases w:val="fn,ADB,single space,FOOTNOTES,footnote text,Footnote,12pt,12pt Знак Знак Знак Знак Знак,12pt Знак Знак Знак Знак,ft,WB-Fußnotentext,Fußnote,Geneva 9,Font: Geneva 9,Boston 10,f,12pt Знак Знак,Footnote Text Char,12,WB-FuЯnotentext,FuЯnote"/>
    <w:basedOn w:val="a"/>
    <w:link w:val="a8"/>
    <w:uiPriority w:val="99"/>
    <w:unhideWhenUsed/>
    <w:qFormat/>
    <w:rsid w:val="0035396F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b"/>
    <w:uiPriority w:val="99"/>
    <w:rsid w:val="0035396F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b">
    <w:name w:val="annotation text"/>
    <w:basedOn w:val="a"/>
    <w:link w:val="aa"/>
    <w:uiPriority w:val="99"/>
    <w:unhideWhenUsed/>
    <w:rsid w:val="0035396F"/>
    <w:pPr>
      <w:spacing w:line="240" w:lineRule="auto"/>
    </w:pPr>
    <w:rPr>
      <w:rFonts w:ascii="Calibri" w:eastAsia="Calibri" w:hAnsi="Calibri" w:cs="Times New Roman"/>
      <w:sz w:val="24"/>
      <w:szCs w:val="20"/>
      <w:lang w:val="x-none" w:eastAsia="x-none"/>
    </w:rPr>
  </w:style>
  <w:style w:type="character" w:customStyle="1" w:styleId="ac">
    <w:name w:val="Название Знак"/>
    <w:basedOn w:val="a0"/>
    <w:link w:val="ad"/>
    <w:uiPriority w:val="10"/>
    <w:rsid w:val="0035396F"/>
    <w:rPr>
      <w:rFonts w:ascii="Calibri" w:eastAsia="Times New Roman" w:hAnsi="Calibri" w:cs="Times New Roman"/>
      <w:b/>
      <w:sz w:val="32"/>
      <w:szCs w:val="24"/>
      <w:lang w:val="en-GB"/>
    </w:rPr>
  </w:style>
  <w:style w:type="paragraph" w:styleId="ad">
    <w:name w:val="Title"/>
    <w:basedOn w:val="a"/>
    <w:link w:val="ac"/>
    <w:uiPriority w:val="10"/>
    <w:qFormat/>
    <w:rsid w:val="0035396F"/>
    <w:pPr>
      <w:spacing w:after="0" w:line="240" w:lineRule="auto"/>
      <w:contextualSpacing/>
      <w:jc w:val="center"/>
    </w:pPr>
    <w:rPr>
      <w:rFonts w:ascii="Calibri" w:eastAsia="Times New Roman" w:hAnsi="Calibri" w:cs="Times New Roman"/>
      <w:b/>
      <w:sz w:val="32"/>
      <w:szCs w:val="24"/>
      <w:lang w:val="en-GB"/>
    </w:rPr>
  </w:style>
  <w:style w:type="character" w:customStyle="1" w:styleId="31">
    <w:name w:val="Основной текст 3 Знак"/>
    <w:basedOn w:val="a0"/>
    <w:link w:val="32"/>
    <w:rsid w:val="0035396F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32">
    <w:name w:val="Body Text 3"/>
    <w:basedOn w:val="a"/>
    <w:link w:val="31"/>
    <w:rsid w:val="003539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ae">
    <w:name w:val="Normal (Web)"/>
    <w:basedOn w:val="a"/>
    <w:link w:val="af"/>
    <w:uiPriority w:val="99"/>
    <w:unhideWhenUsed/>
    <w:rsid w:val="0035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rsid w:val="003539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0"/>
    <w:rsid w:val="0035396F"/>
    <w:rPr>
      <w:rFonts w:ascii="Courier New" w:eastAsia="Times New Roman" w:hAnsi="Courier New" w:cs="Times New Roman"/>
      <w:sz w:val="24"/>
      <w:szCs w:val="20"/>
      <w:lang w:val="x-none"/>
    </w:rPr>
  </w:style>
  <w:style w:type="paragraph" w:styleId="HTML0">
    <w:name w:val="HTML Preformatted"/>
    <w:basedOn w:val="a"/>
    <w:link w:val="HTML"/>
    <w:unhideWhenUsed/>
    <w:rsid w:val="003539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val="x-none"/>
    </w:rPr>
  </w:style>
  <w:style w:type="paragraph" w:styleId="af0">
    <w:name w:val="Balloon Text"/>
    <w:basedOn w:val="a"/>
    <w:link w:val="af1"/>
    <w:uiPriority w:val="99"/>
    <w:semiHidden/>
    <w:unhideWhenUsed/>
    <w:rsid w:val="0078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85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23A68-A95A-4FB8-8FEE-CD54B7F2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6057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2020-02-10T04:58:00Z</cp:lastPrinted>
  <dcterms:created xsi:type="dcterms:W3CDTF">2019-12-25T12:02:00Z</dcterms:created>
  <dcterms:modified xsi:type="dcterms:W3CDTF">2020-02-11T14:56:00Z</dcterms:modified>
</cp:coreProperties>
</file>