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CF8" w:rsidRPr="00BA3587" w:rsidRDefault="000B4CF8" w:rsidP="000B4C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B4CF8" w:rsidRPr="00A243A0" w:rsidRDefault="000B4CF8" w:rsidP="000B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некоторых вопросах перевозки угля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:rsidR="000B4CF8" w:rsidRPr="00BA3587" w:rsidRDefault="000B4CF8" w:rsidP="000B4C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1.Цел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0B4CF8" w:rsidRPr="0002686B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CF8" w:rsidRPr="0022257C" w:rsidRDefault="000B4CF8" w:rsidP="000B4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2257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845091">
        <w:rPr>
          <w:rFonts w:ascii="Times New Roman" w:hAnsi="Times New Roman" w:cs="Times New Roman"/>
          <w:sz w:val="28"/>
          <w:szCs w:val="28"/>
        </w:rPr>
        <w:t>«</w:t>
      </w:r>
      <w:r w:rsidRPr="00440D4C">
        <w:rPr>
          <w:rFonts w:ascii="Times New Roman" w:hAnsi="Times New Roman" w:cs="Times New Roman"/>
          <w:bCs/>
          <w:sz w:val="28"/>
          <w:szCs w:val="28"/>
        </w:rPr>
        <w:t>О некоторых вопросах перевозки угля</w:t>
      </w:r>
      <w:r>
        <w:rPr>
          <w:rFonts w:ascii="Times New Roman" w:hAnsi="Times New Roman" w:cs="Times New Roman"/>
          <w:sz w:val="28"/>
          <w:szCs w:val="28"/>
        </w:rPr>
        <w:t xml:space="preserve">» разработан, в целях полного насыщения нужд и потребностей всех отраслей экономики и населения Кыргызской Республики твердым топливом во время подготовки и прохождения осенне-зимнего периода 2022-2023 года, </w:t>
      </w:r>
      <w:r>
        <w:rPr>
          <w:rFonts w:ascii="Times New Roman" w:eastAsia="Calibri" w:hAnsi="Times New Roman" w:cs="Times New Roman"/>
          <w:bCs/>
          <w:sz w:val="28"/>
          <w:szCs w:val="28"/>
        </w:rPr>
        <w:t>сокращения фактов контрабанды и незаконного оборота грузов через государственную границу, а также в целях введения достоверного учета экспортных операций в таможенной статистике при вывозе угля с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CF8" w:rsidRPr="00DC681D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установление возможности вывоза </w:t>
      </w:r>
      <w:r w:rsidRPr="0022257C">
        <w:rPr>
          <w:rFonts w:ascii="Times New Roman" w:hAnsi="Times New Roman" w:cs="Times New Roman"/>
          <w:bCs/>
          <w:sz w:val="28"/>
          <w:szCs w:val="28"/>
        </w:rPr>
        <w:t>(экспорт) 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угля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территории Кыргызской Республики, исключительно через железнодорожные пункты пропуска, расположенные на территории Кыргызской Республики и автомобильные пункты пропуска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Торугарт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Иркештам</w:t>
      </w:r>
      <w:proofErr w:type="spellEnd"/>
      <w:r w:rsidRPr="002225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CF8" w:rsidRPr="004E4572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Необходимо отметить что,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Кыргызская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Республика занимает второе место по запасам угля в Центральной Азии и имеет большой экспортный потенциал, д</w:t>
      </w:r>
      <w:r w:rsidRPr="004303FC">
        <w:rPr>
          <w:rFonts w:ascii="Times New Roman" w:eastAsia="Calibri" w:hAnsi="Times New Roman" w:cs="Times New Roman"/>
          <w:bCs/>
          <w:sz w:val="28"/>
          <w:szCs w:val="28"/>
        </w:rPr>
        <w:t xml:space="preserve">оля угля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4303FC">
        <w:rPr>
          <w:rFonts w:ascii="Times New Roman" w:eastAsia="Calibri" w:hAnsi="Times New Roman" w:cs="Times New Roman"/>
          <w:bCs/>
          <w:sz w:val="28"/>
          <w:szCs w:val="28"/>
        </w:rPr>
        <w:t xml:space="preserve"> топливно-энергетическом балансе республики составляет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порядка 50 %, что является высоким показателем в топливно-энергетическом балансе.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Georgia" w:hAnsi="Georgia"/>
          <w:color w:val="212529"/>
          <w:sz w:val="27"/>
          <w:szCs w:val="27"/>
          <w:shd w:val="clear" w:color="auto" w:fill="FFFFFF"/>
        </w:rPr>
      </w:pPr>
      <w:r>
        <w:rPr>
          <w:rFonts w:ascii="Georgia" w:hAnsi="Georgia"/>
          <w:color w:val="212529"/>
          <w:sz w:val="27"/>
          <w:szCs w:val="27"/>
          <w:shd w:val="clear" w:color="auto" w:fill="FFFFFF"/>
        </w:rPr>
        <w:t xml:space="preserve">За последнее восемь лет объемы добычи угля на территории Кыргызской Республики увеличились в 2 раза, если в 2013 году объем добычи угля составлял 1 422 435 тонн, то к 2021 году объем добычи составил 2 989 900 тонн, наблюдается устойчивый темп роста. </w:t>
      </w:r>
    </w:p>
    <w:p w:rsidR="000B4CF8" w:rsidRPr="004E4572" w:rsidRDefault="000B4CF8" w:rsidP="000B4CF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4">
                <w14:lumMod w14:val="20000"/>
                <w14:lumOff w14:val="80000"/>
              </w14:schemeClr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3415D0CD" wp14:editId="43F82010">
            <wp:extent cx="5743575" cy="32004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Несмотря на ежегодное увеличение объемов добычи угля, также увеличиваются объемы экспорта, необходимо отметить, что в связи с мировой ситуацией на рынке твердого топлива, резкого увеличения спроса на уголь в странах Европейского союза, порядка</w:t>
      </w:r>
      <w:r w:rsidRPr="00BE1BAA">
        <w:rPr>
          <w:rFonts w:ascii="Times New Roman" w:eastAsia="Calibri" w:hAnsi="Times New Roman" w:cs="Times New Roman"/>
          <w:sz w:val="28"/>
          <w:szCs w:val="28"/>
        </w:rPr>
        <w:t xml:space="preserve"> 40%-45%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общего </w:t>
      </w:r>
      <w:r w:rsidRPr="00BE1BAA">
        <w:rPr>
          <w:rFonts w:ascii="Times New Roman" w:eastAsia="Calibri" w:hAnsi="Times New Roman" w:cs="Times New Roman"/>
          <w:sz w:val="28"/>
          <w:szCs w:val="28"/>
        </w:rPr>
        <w:t>объема добыва</w:t>
      </w:r>
      <w:r>
        <w:rPr>
          <w:rFonts w:ascii="Times New Roman" w:eastAsia="Calibri" w:hAnsi="Times New Roman" w:cs="Times New Roman"/>
          <w:sz w:val="28"/>
          <w:szCs w:val="28"/>
        </w:rPr>
        <w:t>емого угля вывозится в третьи страны, удельный вес экспорта железнодорожным транспортом составляет порядка 90% от общего объема экспорта. Данное обстоятельство имеет прямую угрозу дефицита сортового угля для внутренних потребностей и нужд экономики и населения страны во время прохождения отопительного периода.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 этом, также увеличиваются факты контрабанды, а также незаконного оборота грузов через государственную границу, так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по официальной информации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пресс-службы Пограничной службы Кыргызской Республики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а девять месяцев </w:t>
      </w:r>
      <w:r>
        <w:rPr>
          <w:rFonts w:ascii="Times New Roman" w:eastAsia="Calibri" w:hAnsi="Times New Roman" w:cs="Times New Roman"/>
          <w:bCs/>
          <w:sz w:val="28"/>
          <w:szCs w:val="28"/>
        </w:rPr>
        <w:t>2021 года было выявлено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 142 факта контрабанды и незаконного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оборота 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>грузов через государственную границу на общ</w:t>
      </w:r>
      <w:r>
        <w:rPr>
          <w:rFonts w:ascii="Times New Roman" w:eastAsia="Calibri" w:hAnsi="Times New Roman" w:cs="Times New Roman"/>
          <w:bCs/>
          <w:sz w:val="28"/>
          <w:szCs w:val="28"/>
        </w:rPr>
        <w:t>ую сумму более 131.4 млн сомов.</w:t>
      </w:r>
    </w:p>
    <w:p w:rsidR="000B4CF8" w:rsidRPr="005D6342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полного обеспечения внутренних потребностей экономики и населения Кыргызской Республики в твердом топливе, сокращению фактов контрабанды и незаконного оборота угля через государственную границу, а также в целях введения достоверного учета экспортных операций в таможенной статистике при </w:t>
      </w:r>
      <w:r w:rsidRPr="00796042">
        <w:rPr>
          <w:rFonts w:ascii="Times New Roman" w:eastAsia="Calibri" w:hAnsi="Times New Roman" w:cs="Times New Roman"/>
          <w:bCs/>
          <w:sz w:val="28"/>
          <w:szCs w:val="28"/>
        </w:rPr>
        <w:t xml:space="preserve">вывозе угля с территории Кыргызской Республики, предлагается </w:t>
      </w:r>
      <w:r w:rsidRPr="00796042">
        <w:rPr>
          <w:rFonts w:ascii="Times New Roman" w:hAnsi="Times New Roman" w:cs="Times New Roman"/>
          <w:sz w:val="28"/>
          <w:szCs w:val="28"/>
        </w:rPr>
        <w:t>осуществлять вывоз угля с территории Кыргызской Республики (классифицируемые кодами 2701 и 2702 ТН ВЭД ЕАЭС) железнодорожным транспортом.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8C5F25">
        <w:rPr>
          <w:rFonts w:ascii="Times New Roman" w:hAnsi="Times New Roman" w:cs="Times New Roman"/>
          <w:sz w:val="28"/>
          <w:szCs w:val="28"/>
        </w:rPr>
        <w:t xml:space="preserve"> в мире существует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8C5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</w:t>
      </w:r>
      <w:r w:rsidRPr="008C5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грузоперевозок:</w:t>
      </w:r>
    </w:p>
    <w:p w:rsidR="000B4CF8" w:rsidRDefault="000B4CF8" w:rsidP="000B4C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Авиатранспорт;</w:t>
      </w:r>
    </w:p>
    <w:p w:rsidR="000B4CF8" w:rsidRDefault="000B4CF8" w:rsidP="000B4C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Автотранспорт;</w:t>
      </w:r>
    </w:p>
    <w:p w:rsidR="000B4CF8" w:rsidRDefault="000B4CF8" w:rsidP="000B4C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Железнодорожный транспорт;</w:t>
      </w:r>
    </w:p>
    <w:p w:rsidR="000B4CF8" w:rsidRDefault="000B4CF8" w:rsidP="000B4C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Морской транспорт.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обильное наличие вариантов, железнодорожный транспорт является самым универсальным транспортом.</w:t>
      </w:r>
    </w:p>
    <w:p w:rsidR="000B4CF8" w:rsidRPr="008C5F25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мире грузоперевозок </w:t>
      </w:r>
      <w:r w:rsidRPr="00796C23">
        <w:rPr>
          <w:rFonts w:ascii="Times New Roman" w:hAnsi="Times New Roman" w:cs="Times New Roman"/>
          <w:sz w:val="28"/>
          <w:szCs w:val="28"/>
        </w:rPr>
        <w:t>одно из ведущих мест занимает 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796C2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 обслуживает</w:t>
      </w:r>
      <w:r w:rsidRPr="00796C23">
        <w:rPr>
          <w:rFonts w:ascii="Times New Roman" w:hAnsi="Times New Roman" w:cs="Times New Roman"/>
          <w:sz w:val="28"/>
          <w:szCs w:val="28"/>
        </w:rPr>
        <w:t xml:space="preserve"> практически все отрасли экономики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CF8" w:rsidRPr="008C5F25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Необходимо отметить положительные стороны перевозки железнодорожным транспортом</w:t>
      </w:r>
      <w:r w:rsidRPr="008C5F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C5F25">
        <w:rPr>
          <w:rFonts w:ascii="Times New Roman" w:hAnsi="Times New Roman" w:cs="Times New Roman"/>
          <w:color w:val="000000"/>
          <w:sz w:val="28"/>
          <w:szCs w:val="28"/>
        </w:rPr>
        <w:t>изкая стоимость</w:t>
      </w:r>
      <w:r w:rsidRPr="008C5F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F25">
        <w:rPr>
          <w:rFonts w:ascii="Times New Roman" w:eastAsia="Calibri" w:hAnsi="Times New Roman" w:cs="Times New Roman"/>
          <w:sz w:val="28"/>
          <w:szCs w:val="28"/>
        </w:rPr>
        <w:t>Разгрузка автомобильных дорог;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8C5F25">
        <w:rPr>
          <w:rFonts w:ascii="Times New Roman" w:eastAsia="Calibri" w:hAnsi="Times New Roman" w:cs="Times New Roman"/>
          <w:sz w:val="28"/>
          <w:szCs w:val="28"/>
        </w:rPr>
        <w:t>охранение инфраструктуры автомобильных дорог;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Меньший вред экологии;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Независимость от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погодно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-климатических условий;</w:t>
      </w:r>
    </w:p>
    <w:p w:rsidR="000B4CF8" w:rsidRPr="008C5F25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5F25">
        <w:rPr>
          <w:rFonts w:ascii="Times New Roman" w:hAnsi="Times New Roman" w:cs="Times New Roman"/>
          <w:color w:val="000000"/>
          <w:sz w:val="28"/>
          <w:szCs w:val="28"/>
        </w:rPr>
        <w:t>езопасность и надежность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4CF8" w:rsidRPr="001067D3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5F25">
        <w:rPr>
          <w:rFonts w:ascii="Times New Roman" w:hAnsi="Times New Roman" w:cs="Times New Roman"/>
          <w:color w:val="000000"/>
          <w:sz w:val="28"/>
          <w:szCs w:val="28"/>
        </w:rPr>
        <w:t>ольшая перевозочная способность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4CF8" w:rsidRPr="001067D3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Своевременность доставки;</w:t>
      </w:r>
    </w:p>
    <w:p w:rsidR="000B4CF8" w:rsidRPr="00770FC3" w:rsidRDefault="000B4CF8" w:rsidP="000B4CF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Большая грузоподъемность.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F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Благодаря своим экологическим, социальным и экономическим преимуществам железная дорога играет важнейшую роль в декарбонизации экономики и таким образом способствует сохранению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экологии </w:t>
      </w:r>
      <w:r w:rsidRPr="00770FC3">
        <w:rPr>
          <w:rFonts w:ascii="Times New Roman" w:eastAsia="Calibri" w:hAnsi="Times New Roman" w:cs="Times New Roman"/>
          <w:sz w:val="28"/>
          <w:szCs w:val="28"/>
        </w:rPr>
        <w:t>планеты.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D0F">
        <w:rPr>
          <w:rFonts w:ascii="Times New Roman" w:eastAsia="Calibri" w:hAnsi="Times New Roman" w:cs="Times New Roman"/>
          <w:bCs/>
          <w:sz w:val="28"/>
          <w:szCs w:val="28"/>
        </w:rPr>
        <w:t>Железнодорожный транспорт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позволяет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обеспечить очень высокий уровень безопасности при перевозке грузов. Это фактически самый безопасный вид наземного транспорта.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D0F">
        <w:rPr>
          <w:rFonts w:ascii="Times New Roman" w:eastAsia="Calibri" w:hAnsi="Times New Roman" w:cs="Times New Roman"/>
          <w:bCs/>
          <w:sz w:val="28"/>
          <w:szCs w:val="28"/>
        </w:rPr>
        <w:t>Железнодорожный транспорт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104D0F">
        <w:rPr>
          <w:rFonts w:ascii="Times New Roman" w:eastAsia="Calibri" w:hAnsi="Times New Roman" w:cs="Times New Roman"/>
          <w:bCs/>
          <w:sz w:val="28"/>
          <w:szCs w:val="28"/>
        </w:rPr>
        <w:t>это средство социально-экономического развития</w:t>
      </w:r>
      <w:r w:rsidRPr="00104D0F">
        <w:rPr>
          <w:rFonts w:ascii="Times New Roman" w:eastAsia="Calibri" w:hAnsi="Times New Roman" w:cs="Times New Roman"/>
          <w:sz w:val="28"/>
          <w:szCs w:val="28"/>
        </w:rPr>
        <w:t>.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Железная дорога способствует территориальной связанности в </w:t>
      </w:r>
      <w:r>
        <w:rPr>
          <w:rFonts w:ascii="Times New Roman" w:eastAsia="Calibri" w:hAnsi="Times New Roman" w:cs="Times New Roman"/>
          <w:sz w:val="28"/>
          <w:szCs w:val="28"/>
        </w:rPr>
        <w:t>международном сотрудничестве, обеспечивая взаимную торговлю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между странами. 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67D3">
        <w:rPr>
          <w:rFonts w:ascii="Times New Roman" w:eastAsia="Calibri" w:hAnsi="Times New Roman" w:cs="Times New Roman"/>
          <w:sz w:val="28"/>
          <w:szCs w:val="28"/>
        </w:rPr>
        <w:t>Основным преимуществом железнодорожных перевозок можно считать возможность транспортировки крупногабаритных объектов, которые сложно или невозможно переправить при помощи автотранспорта.</w:t>
      </w: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Также, одним из главных преимуществ </w:t>
      </w:r>
      <w:r w:rsidRPr="001067D3">
        <w:rPr>
          <w:rFonts w:ascii="Times New Roman" w:eastAsia="Calibri" w:hAnsi="Times New Roman" w:cs="Times New Roman"/>
          <w:sz w:val="28"/>
          <w:szCs w:val="28"/>
        </w:rPr>
        <w:t>железнодорожных перевозок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является минимизация незаконных фактов перемещения товаров через границу.</w:t>
      </w:r>
    </w:p>
    <w:p w:rsidR="000B4CF8" w:rsidRPr="004A3AFC" w:rsidRDefault="000B4CF8" w:rsidP="000B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вышеизложенным, а также учитывая специфику товара считаем необходимым делегировать вывоз угля через государственную границу, железнодорожным транспортом за исключением вывоза угля через автомобильные пункты пропуска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Торугарт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Иркештам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CF8" w:rsidRPr="007B1ED3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B4CF8" w:rsidRPr="00FF3474" w:rsidRDefault="000B4CF8" w:rsidP="000B4CF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t>Возможные решения проблемы.</w:t>
      </w:r>
    </w:p>
    <w:tbl>
      <w:tblPr>
        <w:tblStyle w:val="a8"/>
        <w:tblW w:w="10066" w:type="dxa"/>
        <w:tblInd w:w="-572" w:type="dxa"/>
        <w:tblLook w:val="04A0" w:firstRow="1" w:lastRow="0" w:firstColumn="1" w:lastColumn="0" w:noHBand="0" w:noVBand="1"/>
      </w:tblPr>
      <w:tblGrid>
        <w:gridCol w:w="1980"/>
        <w:gridCol w:w="2468"/>
        <w:gridCol w:w="2893"/>
        <w:gridCol w:w="2725"/>
      </w:tblGrid>
      <w:tr w:rsidR="000B4CF8" w:rsidRPr="00B96BE9" w:rsidTr="00970123">
        <w:tc>
          <w:tcPr>
            <w:tcW w:w="2121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310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939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  <w:t>Вариант 3</w:t>
            </w:r>
          </w:p>
        </w:tc>
      </w:tr>
      <w:tr w:rsidR="000B4CF8" w:rsidRPr="00B96BE9" w:rsidTr="00970123">
        <w:tc>
          <w:tcPr>
            <w:tcW w:w="2121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Введение таможенных пошлин</w:t>
            </w:r>
          </w:p>
        </w:tc>
        <w:tc>
          <w:tcPr>
            <w:tcW w:w="2310" w:type="dxa"/>
          </w:tcPr>
          <w:p w:rsidR="000B4CF8" w:rsidRPr="00B96BE9" w:rsidRDefault="000B4CF8" w:rsidP="0097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E9">
              <w:rPr>
                <w:rFonts w:ascii="Times New Roman" w:hAnsi="Times New Roman" w:cs="Times New Roman"/>
                <w:sz w:val="24"/>
                <w:szCs w:val="24"/>
              </w:rPr>
              <w:t>Установление сборов при загрузке одного вагона</w:t>
            </w:r>
          </w:p>
          <w:p w:rsidR="000B4CF8" w:rsidRPr="00B96BE9" w:rsidRDefault="000B4CF8" w:rsidP="00970123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:rsidR="000B4CF8" w:rsidRPr="00B96BE9" w:rsidRDefault="000B4CF8" w:rsidP="0097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E9">
              <w:rPr>
                <w:rFonts w:ascii="Times New Roman" w:hAnsi="Times New Roman" w:cs="Times New Roman"/>
                <w:sz w:val="24"/>
                <w:szCs w:val="24"/>
              </w:rPr>
              <w:t>Введение запрета на вывоз из Кыргызской Республики угля</w:t>
            </w:r>
          </w:p>
        </w:tc>
      </w:tr>
      <w:tr w:rsidR="000B4CF8" w:rsidRPr="00B96BE9" w:rsidTr="00970123">
        <w:tc>
          <w:tcPr>
            <w:tcW w:w="2121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Преимущества </w:t>
            </w:r>
          </w:p>
        </w:tc>
        <w:tc>
          <w:tcPr>
            <w:tcW w:w="2696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Поступления в бюджет</w:t>
            </w:r>
          </w:p>
        </w:tc>
        <w:tc>
          <w:tcPr>
            <w:tcW w:w="2310" w:type="dxa"/>
          </w:tcPr>
          <w:p w:rsidR="000B4CF8" w:rsidRPr="00B96BE9" w:rsidRDefault="000B4CF8" w:rsidP="000B4CF8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Поступления в бюджет</w:t>
            </w:r>
          </w:p>
          <w:p w:rsidR="000B4CF8" w:rsidRPr="00B96BE9" w:rsidRDefault="000B4CF8" w:rsidP="000B4CF8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Борьба с контрабандой</w:t>
            </w:r>
          </w:p>
          <w:p w:rsidR="000B4CF8" w:rsidRPr="00B96BE9" w:rsidRDefault="000B4CF8" w:rsidP="000B4CF8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Развитие железнодорожного транспорта</w:t>
            </w:r>
          </w:p>
          <w:p w:rsidR="000B4CF8" w:rsidRPr="00B96BE9" w:rsidRDefault="000B4CF8" w:rsidP="000B4CF8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Разгрузка автомобильных дорог</w:t>
            </w:r>
          </w:p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:rsidR="000B4CF8" w:rsidRPr="00B96BE9" w:rsidRDefault="000B4CF8" w:rsidP="000B4CF8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Недопущение роста цен</w:t>
            </w:r>
          </w:p>
          <w:p w:rsidR="000B4CF8" w:rsidRPr="00B96BE9" w:rsidRDefault="000B4CF8" w:rsidP="000B4CF8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Обеспечение потребности населения</w:t>
            </w:r>
          </w:p>
        </w:tc>
      </w:tr>
      <w:tr w:rsidR="000B4CF8" w:rsidRPr="00B96BE9" w:rsidTr="00970123">
        <w:tc>
          <w:tcPr>
            <w:tcW w:w="2121" w:type="dxa"/>
          </w:tcPr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B96BE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Недостатки </w:t>
            </w:r>
          </w:p>
        </w:tc>
        <w:tc>
          <w:tcPr>
            <w:tcW w:w="2696" w:type="dxa"/>
          </w:tcPr>
          <w:p w:rsidR="000B4CF8" w:rsidRPr="00B96BE9" w:rsidRDefault="000B4CF8" w:rsidP="009701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При этом, согласно Договору о зоне свободной торговли (</w:t>
            </w:r>
            <w:proofErr w:type="spellStart"/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г.Санкт</w:t>
            </w:r>
            <w:proofErr w:type="spellEnd"/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-Петербург от 18 октября 2011 года) </w:t>
            </w:r>
            <w:proofErr w:type="spellStart"/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Кыргызская</w:t>
            </w:r>
            <w:proofErr w:type="spellEnd"/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Республика </w:t>
            </w:r>
            <w:r w:rsidRPr="00B96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x-none"/>
              </w:rPr>
              <w:t>не применяет</w:t>
            </w:r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таможенные пошлины и иные платежи, </w:t>
            </w:r>
            <w:r w:rsidRPr="00B96BE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lastRenderedPageBreak/>
              <w:t>эквивалентные таможенным пошлинам, в отношении экспорта товара, предназначенного для таможенной территории другой Стороны, и/или импорта товара, происходящего с таможенной территории другой Стороны, за исключением случаев, предусмотренных в приложении 1 к настоящему Договору, являющемся его неотъемлемой частью.</w:t>
            </w:r>
            <w:r w:rsidRPr="00B96BE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0B4CF8" w:rsidRPr="00B96BE9" w:rsidRDefault="000B4CF8" w:rsidP="00970123">
            <w:pPr>
              <w:pStyle w:val="a6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</w:pPr>
            <w:r w:rsidRPr="00B96BE9">
              <w:t xml:space="preserve">Учитывая, что </w:t>
            </w:r>
            <w:proofErr w:type="spellStart"/>
            <w:r w:rsidRPr="00B96BE9">
              <w:t>Кыргызская</w:t>
            </w:r>
            <w:proofErr w:type="spellEnd"/>
            <w:r w:rsidRPr="00B96BE9">
              <w:t xml:space="preserve"> Республика не имеет изъятий в отношении полезных ископаемых добываемых на территории Кыргызской Республики соответствии с вышеуказанным Договором, а также то, что экспорт угля поставляется в основном в Узбекистан и Таджикистан применение данной нормы неэффективно.</w:t>
            </w:r>
          </w:p>
        </w:tc>
        <w:tc>
          <w:tcPr>
            <w:tcW w:w="2310" w:type="dxa"/>
          </w:tcPr>
          <w:p w:rsidR="000B4CF8" w:rsidRPr="00B96BE9" w:rsidRDefault="000B4CF8" w:rsidP="00970123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en-US" w:eastAsia="ru-RU"/>
              </w:rPr>
            </w:pPr>
          </w:p>
        </w:tc>
        <w:tc>
          <w:tcPr>
            <w:tcW w:w="2939" w:type="dxa"/>
          </w:tcPr>
          <w:p w:rsidR="000B4CF8" w:rsidRPr="00B96BE9" w:rsidRDefault="000B4CF8" w:rsidP="0097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E9">
              <w:rPr>
                <w:rFonts w:ascii="Times New Roman" w:hAnsi="Times New Roman" w:cs="Times New Roman"/>
                <w:sz w:val="24"/>
                <w:szCs w:val="24"/>
              </w:rPr>
              <w:t xml:space="preserve">Учитывая </w:t>
            </w:r>
          </w:p>
          <w:p w:rsidR="000B4CF8" w:rsidRPr="00B96BE9" w:rsidRDefault="000B4CF8" w:rsidP="0097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E9">
              <w:rPr>
                <w:rFonts w:ascii="Times New Roman" w:hAnsi="Times New Roman" w:cs="Times New Roman"/>
                <w:sz w:val="24"/>
                <w:szCs w:val="24"/>
              </w:rPr>
              <w:t>значительную долю объемов экспорта добываемого угля (порядка 40-45%), установление запрета на экспорт не</w:t>
            </w:r>
            <w:r w:rsidRPr="00B96BE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целесообразно</w:t>
            </w:r>
            <w:r w:rsidRPr="00B96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CF8" w:rsidRPr="00B96BE9" w:rsidRDefault="000B4CF8" w:rsidP="00970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</w:tr>
    </w:tbl>
    <w:p w:rsidR="000B4CF8" w:rsidRDefault="000B4CF8" w:rsidP="000B4CF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lastRenderedPageBreak/>
        <w:tab/>
      </w:r>
    </w:p>
    <w:p w:rsidR="000B4CF8" w:rsidRDefault="000B4CF8" w:rsidP="000B4CF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:rsidR="000B4CF8" w:rsidRDefault="000B4CF8" w:rsidP="000B4CF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ab/>
      </w:r>
      <w:r w:rsidRPr="0046656E">
        <w:rPr>
          <w:rFonts w:ascii="Times New Roman" w:hAnsi="Times New Roman" w:cs="Times New Roman"/>
          <w:sz w:val="28"/>
          <w:szCs w:val="28"/>
        </w:rPr>
        <w:t>Соответственно, вносимый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587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некоторых вопросах перевозки угля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72B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в целях минимизировании фактов контрабанды.</w:t>
      </w:r>
    </w:p>
    <w:p w:rsidR="000B4CF8" w:rsidRPr="00B4687E" w:rsidRDefault="000B4CF8" w:rsidP="000B4CF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CF8" w:rsidRPr="00796042" w:rsidRDefault="000B4CF8" w:rsidP="000B4CF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B4CF8" w:rsidRPr="00796042" w:rsidRDefault="000B4CF8" w:rsidP="000B4C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4CF8" w:rsidRDefault="000B4CF8" w:rsidP="000B4CF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0B4CF8" w:rsidRPr="00B4687E" w:rsidRDefault="000B4CF8" w:rsidP="000B4CF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CF8" w:rsidRPr="00B4687E" w:rsidRDefault="000B4CF8" w:rsidP="000B4CF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042">
        <w:rPr>
          <w:rFonts w:ascii="Times New Roman" w:eastAsia="Calibri" w:hAnsi="Times New Roman" w:cs="Times New Roman"/>
          <w:sz w:val="28"/>
          <w:szCs w:val="28"/>
        </w:rPr>
        <w:t xml:space="preserve">Согласно Закона Кыргызской Республики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</w:t>
      </w:r>
      <w:r>
        <w:rPr>
          <w:rFonts w:ascii="Times New Roman" w:eastAsia="Calibri" w:hAnsi="Times New Roman" w:cs="Times New Roman"/>
          <w:sz w:val="28"/>
          <w:szCs w:val="28"/>
        </w:rPr>
        <w:t>не подлежат общественному обсуждению.</w:t>
      </w: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B4CF8" w:rsidRPr="00B4687E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B4687E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0B4CF8" w:rsidRPr="00B4687E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CF8" w:rsidRPr="00B4687E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0B4CF8" w:rsidRDefault="000B4CF8" w:rsidP="000B4C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CF8" w:rsidRDefault="000B4CF8" w:rsidP="000B4C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0B4CF8" w:rsidRDefault="000B4CF8" w:rsidP="000B4CF8">
      <w:pPr>
        <w:spacing w:after="0" w:line="240" w:lineRule="auto"/>
        <w:ind w:firstLine="708"/>
        <w:jc w:val="both"/>
      </w:pPr>
      <w:r w:rsidRPr="00796042">
        <w:rPr>
          <w:rFonts w:ascii="Times New Roman" w:hAnsi="Times New Roman" w:cs="Times New Roman"/>
          <w:sz w:val="28"/>
          <w:szCs w:val="28"/>
        </w:rPr>
        <w:t>Согласно части 1 статьи 19 Закона Кыргызской Республики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Правительством, в связи с чем проведение анализа регулятивного воздействия данного проекта  не требуется.</w:t>
      </w:r>
    </w:p>
    <w:p w:rsidR="00F844E3" w:rsidRDefault="00F844E3"/>
    <w:p w:rsidR="00DA73D7" w:rsidRDefault="00DA73D7"/>
    <w:p w:rsidR="00DA73D7" w:rsidRPr="00DA73D7" w:rsidRDefault="00DA73D7" w:rsidP="00DA73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DA73D7"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 w:rsidRPr="00DA73D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3D7">
        <w:rPr>
          <w:rFonts w:ascii="Times New Roman" w:hAnsi="Times New Roman" w:cs="Times New Roman"/>
          <w:b/>
          <w:sz w:val="28"/>
          <w:szCs w:val="28"/>
        </w:rPr>
        <w:t>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A73D7" w:rsidRPr="00DA73D7" w:rsidRDefault="00DA73D7" w:rsidP="00DA73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73D7"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 w:rsidRPr="00DA73D7">
        <w:rPr>
          <w:rFonts w:ascii="Times New Roman" w:hAnsi="Times New Roman" w:cs="Times New Roman"/>
          <w:b/>
          <w:sz w:val="28"/>
          <w:szCs w:val="28"/>
        </w:rPr>
        <w:tab/>
      </w:r>
      <w:r w:rsidRPr="00DA73D7">
        <w:rPr>
          <w:rFonts w:ascii="Times New Roman" w:hAnsi="Times New Roman" w:cs="Times New Roman"/>
          <w:b/>
          <w:sz w:val="28"/>
          <w:szCs w:val="28"/>
        </w:rPr>
        <w:tab/>
      </w:r>
      <w:r w:rsidRPr="00DA73D7">
        <w:rPr>
          <w:rFonts w:ascii="Times New Roman" w:hAnsi="Times New Roman" w:cs="Times New Roman"/>
          <w:b/>
          <w:sz w:val="28"/>
          <w:szCs w:val="28"/>
        </w:rPr>
        <w:tab/>
      </w:r>
      <w:r w:rsidRPr="00DA73D7">
        <w:rPr>
          <w:rFonts w:ascii="Times New Roman" w:hAnsi="Times New Roman" w:cs="Times New Roman"/>
          <w:b/>
          <w:sz w:val="28"/>
          <w:szCs w:val="28"/>
        </w:rPr>
        <w:tab/>
        <w:t xml:space="preserve"> Т.А.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73D7">
        <w:rPr>
          <w:rFonts w:ascii="Times New Roman" w:hAnsi="Times New Roman" w:cs="Times New Roman"/>
          <w:b/>
          <w:sz w:val="28"/>
          <w:szCs w:val="28"/>
        </w:rPr>
        <w:t>Айталиев</w:t>
      </w:r>
      <w:bookmarkEnd w:id="0"/>
      <w:proofErr w:type="spellEnd"/>
    </w:p>
    <w:sectPr w:rsidR="00DA73D7" w:rsidRPr="00DA73D7" w:rsidSect="000B4CF8">
      <w:footerReference w:type="default" r:id="rId9"/>
      <w:pgSz w:w="11906" w:h="16838"/>
      <w:pgMar w:top="851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214" w:rsidRDefault="00253214">
      <w:pPr>
        <w:spacing w:after="0" w:line="240" w:lineRule="auto"/>
      </w:pPr>
      <w:r>
        <w:separator/>
      </w:r>
    </w:p>
  </w:endnote>
  <w:endnote w:type="continuationSeparator" w:id="0">
    <w:p w:rsidR="00253214" w:rsidRDefault="0025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F46" w:rsidRDefault="002532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214" w:rsidRDefault="00253214">
      <w:pPr>
        <w:spacing w:after="0" w:line="240" w:lineRule="auto"/>
      </w:pPr>
      <w:r>
        <w:separator/>
      </w:r>
    </w:p>
  </w:footnote>
  <w:footnote w:type="continuationSeparator" w:id="0">
    <w:p w:rsidR="00253214" w:rsidRDefault="00253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28FD"/>
    <w:multiLevelType w:val="hybridMultilevel"/>
    <w:tmpl w:val="C2AE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A05C5"/>
    <w:multiLevelType w:val="hybridMultilevel"/>
    <w:tmpl w:val="89BC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C4CCB"/>
    <w:multiLevelType w:val="hybridMultilevel"/>
    <w:tmpl w:val="C23E4A40"/>
    <w:lvl w:ilvl="0" w:tplc="9C62D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4D52D1"/>
    <w:multiLevelType w:val="hybridMultilevel"/>
    <w:tmpl w:val="B4C8F6B6"/>
    <w:lvl w:ilvl="0" w:tplc="044643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210"/>
    <w:rsid w:val="000B4CF8"/>
    <w:rsid w:val="00253214"/>
    <w:rsid w:val="005F1169"/>
    <w:rsid w:val="00AA1210"/>
    <w:rsid w:val="00AA3547"/>
    <w:rsid w:val="00B96BE9"/>
    <w:rsid w:val="00CB73C9"/>
    <w:rsid w:val="00DA73D7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762D6-9635-4AA6-A632-67766F53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4CF8"/>
  </w:style>
  <w:style w:type="paragraph" w:styleId="a5">
    <w:name w:val="List Paragraph"/>
    <w:basedOn w:val="a"/>
    <w:uiPriority w:val="34"/>
    <w:qFormat/>
    <w:rsid w:val="000B4CF8"/>
    <w:pPr>
      <w:ind w:left="720"/>
      <w:contextualSpacing/>
    </w:pPr>
  </w:style>
  <w:style w:type="paragraph" w:styleId="a6">
    <w:name w:val="Body Text"/>
    <w:basedOn w:val="a"/>
    <w:link w:val="a7"/>
    <w:rsid w:val="000B4C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B4C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0B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just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добычи угля</a:t>
            </a:r>
            <a:r>
              <a:rPr lang="ru-RU" baseline="0"/>
              <a:t> </a:t>
            </a:r>
          </a:p>
        </c:rich>
      </c:tx>
      <c:layout>
        <c:manualLayout>
          <c:xMode val="edge"/>
          <c:yMode val="edge"/>
          <c:x val="0.5953177245879091"/>
          <c:y val="3.174603174603174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just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</c:numCache>
            </c:numRef>
          </c:cat>
          <c:val>
            <c:numRef>
              <c:f>Лист1!$B$2:$B$10</c:f>
              <c:numCache>
                <c:formatCode>#,##0</c:formatCode>
                <c:ptCount val="9"/>
                <c:pt idx="0">
                  <c:v>1422</c:v>
                </c:pt>
                <c:pt idx="1">
                  <c:v>1777</c:v>
                </c:pt>
                <c:pt idx="2">
                  <c:v>1882</c:v>
                </c:pt>
                <c:pt idx="3">
                  <c:v>1802</c:v>
                </c:pt>
                <c:pt idx="4">
                  <c:v>1870</c:v>
                </c:pt>
                <c:pt idx="5">
                  <c:v>2395</c:v>
                </c:pt>
                <c:pt idx="6">
                  <c:v>2606</c:v>
                </c:pt>
                <c:pt idx="7">
                  <c:v>2677</c:v>
                </c:pt>
                <c:pt idx="8">
                  <c:v>2989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A8D-4AF4-B200-B44F9C749E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0319592"/>
        <c:axId val="420321552"/>
      </c:lineChart>
      <c:catAx>
        <c:axId val="420319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0321552"/>
        <c:crosses val="autoZero"/>
        <c:auto val="1"/>
        <c:lblAlgn val="ctr"/>
        <c:lblOffset val="100"/>
        <c:noMultiLvlLbl val="0"/>
      </c:catAx>
      <c:valAx>
        <c:axId val="420321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0319592"/>
        <c:crosses val="autoZero"/>
        <c:crossBetween val="between"/>
      </c:valAx>
      <c:spPr>
        <a:noFill/>
        <a:ln>
          <a:solidFill>
            <a:schemeClr val="accent1"/>
          </a:solidFill>
        </a:ln>
        <a:effectLst/>
      </c:spPr>
    </c:plotArea>
    <c:legend>
      <c:legendPos val="b"/>
      <c:layout>
        <c:manualLayout>
          <c:xMode val="edge"/>
          <c:yMode val="edge"/>
          <c:x val="0"/>
          <c:y val="0.9092257217847769"/>
          <c:w val="0.15674070591922276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F70EB-24ED-4764-BA45-C6662A6A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</dc:creator>
  <cp:keywords/>
  <dc:description/>
  <cp:lastModifiedBy>Улугбек Нургазиев</cp:lastModifiedBy>
  <cp:revision>5</cp:revision>
  <dcterms:created xsi:type="dcterms:W3CDTF">2022-10-18T06:20:00Z</dcterms:created>
  <dcterms:modified xsi:type="dcterms:W3CDTF">2022-10-18T13:32:00Z</dcterms:modified>
</cp:coreProperties>
</file>