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8DCA" w14:textId="77777777" w:rsidR="00E35B0E" w:rsidRPr="00411EB4" w:rsidRDefault="00E35B0E" w:rsidP="00E35B0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</w:p>
    <w:p w14:paraId="325E44D6" w14:textId="6CA2D19E" w:rsidR="009A3B65" w:rsidRPr="00411EB4" w:rsidRDefault="00E35B0E" w:rsidP="00E35B0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өрт коопсуздугунун эрежелерине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br/>
        <w:t>4-тиркеме</w:t>
      </w:r>
    </w:p>
    <w:p w14:paraId="7F49528F" w14:textId="77777777" w:rsidR="00742C55" w:rsidRPr="00411EB4" w:rsidRDefault="00742C55" w:rsidP="009A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64BC01C" w14:textId="77777777" w:rsidR="00E35B0E" w:rsidRPr="00411EB4" w:rsidRDefault="00E35B0E" w:rsidP="009A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5839C5B" w14:textId="03A2E730" w:rsidR="009A3B65" w:rsidRPr="00411EB4" w:rsidRDefault="009A3B65" w:rsidP="009A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Имараттарда жана курулмаларда өрт чыкканда </w:t>
      </w:r>
      <w:r w:rsidR="00A431AB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адамдарды маалымдоо жана аларды эвакуациялоону </w:t>
      </w:r>
      <w:r w:rsidR="00A431AB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башкаруу системаларын орнотууга </w:t>
      </w: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br/>
      </w:r>
      <w:r w:rsidR="000A761B"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талаптар</w:t>
      </w: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(негизги жоболор)</w:t>
      </w:r>
    </w:p>
    <w:p w14:paraId="05124E5E" w14:textId="1085AB18" w:rsidR="009A3B65" w:rsidRPr="00411EB4" w:rsidRDefault="009A3B65" w:rsidP="009A3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7301772E" w14:textId="77777777" w:rsidR="00417E58" w:rsidRPr="00411EB4" w:rsidRDefault="00417E58" w:rsidP="009A3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A551091" w14:textId="432742F1" w:rsidR="009A3B65" w:rsidRPr="00411EB4" w:rsidRDefault="000A761B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Бул </w:t>
      </w:r>
      <w:r w:rsidR="0009587E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алаптар өрт жөнүндө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имараттарда жана курулмаларда 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маалымдоо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(мындан ары – МС) жана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эвакуациялоону б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ашкаруу системаларын (мындан ары – ЭБС) орнотууда жетекчиликке алуу зарыл болгон 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негизги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жоболорду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камтыган методикалык документ болуп саналат.</w:t>
      </w:r>
    </w:p>
    <w:p w14:paraId="53BED96F" w14:textId="77777777" w:rsidR="00742C55" w:rsidRPr="00411EB4" w:rsidRDefault="00742C5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C6948CB" w14:textId="440231A7" w:rsidR="009A3B65" w:rsidRPr="00411EB4" w:rsidRDefault="000A761B" w:rsidP="009A3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1-г</w:t>
      </w:r>
      <w:r w:rsidR="009A3B65"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лава. Жалпы жоболор</w:t>
      </w:r>
    </w:p>
    <w:p w14:paraId="0E1A5D7B" w14:textId="77777777" w:rsidR="009A3B65" w:rsidRPr="00411EB4" w:rsidRDefault="009A3B65" w:rsidP="009A3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480E0F9" w14:textId="19015506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1. Өрт тууралуу адамдарды маалымдоо жана эвакуациялоо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башкаруу системалары төмөнкүлөрдү камсыз кылышы керек:</w:t>
      </w:r>
    </w:p>
    <w:p w14:paraId="7F436727" w14:textId="7E25FEDA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1) имараттын бардык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жайларында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үн белгилерин, зарыл учурларда жарык белгилерин берүүнү;</w:t>
      </w:r>
    </w:p>
    <w:p w14:paraId="57D933EF" w14:textId="71A002A5" w:rsidR="009A3B65" w:rsidRPr="00411EB4" w:rsidRDefault="000A761B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2) өрт чыккан учурда оозе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>ки билдирүү трансляциясын;</w:t>
      </w:r>
    </w:p>
    <w:p w14:paraId="42AA3FE6" w14:textId="25605976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3) имараттын айрым зоналарына же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жайларына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өрт чыккан жер жөнүндө, жеке коопсуздугун камсыздаган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эвакуациялоонун жана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аракет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тердин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жолдору жөнүндө билдирүүлөрдү жиберүүнү;</w:t>
      </w:r>
    </w:p>
    <w:p w14:paraId="18623FDC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4) эвакуациялоонун талап кылынган багытына үн жана жарык көрсөткүчтөрү менен коштоону; </w:t>
      </w:r>
    </w:p>
    <w:p w14:paraId="0C38A494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5) эвакуациялык жарыкты күйгүзүүнү;</w:t>
      </w:r>
    </w:p>
    <w:p w14:paraId="740E8A71" w14:textId="59B13523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6) адамдар болушу мүмкүн бардык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жайлар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менен эки тараптуу байланышты.</w:t>
      </w:r>
    </w:p>
    <w:p w14:paraId="6CE21898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Ар кандай багыттагы имараттардан (курулмалардан) өрт тууралуу маалымдоо жана эвакуациялоону башкаруу ыкмалары жана каражаттары ушул талаптардын таблицаларында келтирилген.</w:t>
      </w:r>
    </w:p>
    <w:p w14:paraId="38D66FB0" w14:textId="78AA1834" w:rsidR="009A3B65" w:rsidRPr="00411EB4" w:rsidRDefault="009A3B65" w:rsidP="009A3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МС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маалымдоо ыкмасы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 бөлүнөт: жарык; үн; </w:t>
      </w:r>
      <w:r w:rsidR="0052119D"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аралаш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5877F24" w14:textId="0F2503C2" w:rsidR="009A3B65" w:rsidRPr="00411EB4" w:rsidRDefault="009A3B65" w:rsidP="009A3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Жарык 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>сигнализациясын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берүүгө негизделген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өзүнө төмөнкүлөрдү камтыйт: күйүп турган табло, жарык көрсөткүчтөрү, жарык белгилери же</w:t>
      </w:r>
      <w:r w:rsidR="000A761B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электр энергиясынын булагына кошулганда гана сигналдык маалымат берген башка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түзүлүштөр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A255781" w14:textId="7EA63818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Үн сигнализациясына негизделген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өзүнө төмөнкүлөрдү камтыйт: гудокту, коңгуроонун катуу добушун,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шыңгыроону, сиренаны жана электр энергиясынын булагына кошулганда гана сигналдык маалымат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келген башка үн түзүлүштөрү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59AB805" w14:textId="42AB8E88" w:rsidR="009A3B65" w:rsidRPr="00411EB4" w:rsidRDefault="0052119D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сигнализация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а негизделген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өзүнө төмөнкүлөрдү камтыйт: микрофондорду, магнитофондорду, үн күчөткүчтөрдү, катуу сүйлөгүчтөрдү.</w:t>
      </w:r>
    </w:p>
    <w:p w14:paraId="2B926E96" w14:textId="54EC6CA8" w:rsidR="009A3B65" w:rsidRPr="00411EB4" w:rsidRDefault="006C77E9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Аралаш МС жана ЭБС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өзүнө жарык, үн жана </w:t>
      </w:r>
      <w:r w:rsidR="0052119D"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сигнализациясынын түзүлүштөрүн камтыйт.</w:t>
      </w:r>
    </w:p>
    <w:p w14:paraId="2BA93102" w14:textId="7C1CE3CE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3. Башкаруу принциби боюнча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МС жана ЭБС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төмөнкүлөргө бөлүнөт: кол менен; жарым автоматтык; автоматтык.</w:t>
      </w:r>
    </w:p>
    <w:p w14:paraId="14C9DC44" w14:textId="1D5B320B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4. Имаратта же курулмада өрт чыккан учурда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эвакуацияны толук ишке ашыруу үчүн керектелген убакытта, бирок эвакуациянын эсептик узактыгынан аз эмес убакыт аралыгында иштеши керек.</w:t>
      </w:r>
    </w:p>
    <w:p w14:paraId="1F13DB92" w14:textId="4AE46540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эвакуациянын иштелип чыккан пландарын ишке ашырууну камсыз кылышы керек.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МС жана ЭБС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трансляциялык түйүнү жана аппаратурасы маалымдоо сигналдарын бүтүндөй имарат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(курулма)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боюнча бир убакытта, ал эми зарыл болгон шартта анын өзүнчө бөлүктөрүнө (кабаттарына, секцияларына ж.б.) ырааттуу жиберүүнү камсыз кылууга тийиш. Бардык адамдарды бир убакытта гана маалымдоону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кылуучу системалар бул Т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алаптардын таблицасында көрсөтүлгөн имараттарда жана курулмаларда орнотууга уруксат берилет.</w:t>
      </w:r>
    </w:p>
    <w:p w14:paraId="57DB32B9" w14:textId="0DEF60C2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6. Үн, сүйлөө маалымдоолорунун саны, алардын орнотулушу жана кубаттуулугу адамдар болуучу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бардык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жайлард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а зарыл болгон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угумдуулукта болушу керек. Маалымдагычтардын үнүн катуу чыгарган же басаңдаткан жөндөгүчтөр болбошу керек жана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тармактан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ажыратуучу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түзүлүшсүз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эле кошулушу керек.</w:t>
      </w:r>
    </w:p>
    <w:p w14:paraId="0F35D660" w14:textId="684AB61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Радиотрансляциялык түйүн объектте бар болсо, адамдарды өрт жөнүндө ал аркылуу маалымдоого уруксат берилет. Радиотрансляциялык түйүндүн түзүлүштөрү жана түйүн аппаратурасынын курамы бул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алаптарды эске алуу менен аткарылышы керек.</w:t>
      </w:r>
    </w:p>
    <w:p w14:paraId="1F6DDB52" w14:textId="19BCAF8F" w:rsidR="009A3B65" w:rsidRPr="00411EB4" w:rsidRDefault="009A3B65" w:rsidP="009A3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жайгашкан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жай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имараттардын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астынкы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кабатындагы тепкичтин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клеткасында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кире бериште жайгашууга тийиш. 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аалымдоо жана эвакуацияны башкаруу түзүлүштөрү</w:t>
      </w:r>
      <w:r w:rsidR="006C77E9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н кубаттаган электр </w:t>
      </w:r>
      <w:r w:rsidR="008363DA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иштеткичтери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механикалык таасирлерден жана бийик температурадан корголушу керек.</w:t>
      </w:r>
    </w:p>
    <w:p w14:paraId="5483A657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8. Жарык таблолору жана эвакуациянын багытын көрсөткүчтөр адамдарга арналгандыктан, алардын көз алдында жайгашуусу керек.</w:t>
      </w:r>
    </w:p>
    <w:p w14:paraId="5991315E" w14:textId="37BCBCE8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Маалымдоо жана эвакуацияны башкаруу системалары </w:t>
      </w:r>
      <w:r w:rsidR="008363DA" w:rsidRPr="00411EB4">
        <w:rPr>
          <w:rFonts w:ascii="Times New Roman" w:hAnsi="Times New Roman" w:cs="Times New Roman"/>
          <w:sz w:val="28"/>
          <w:szCs w:val="28"/>
          <w:lang w:val="ky-KG"/>
        </w:rPr>
        <w:t>жагдай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өзгөргөн учурда же эвакуациянын кадимки шарттары бузулганда, зарыл</w:t>
      </w:r>
      <w:r w:rsidR="008363DA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болгондо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башкаруучу командаларды </w:t>
      </w:r>
      <w:r w:rsidR="008363DA" w:rsidRPr="00411EB4">
        <w:rPr>
          <w:rFonts w:ascii="Times New Roman" w:hAnsi="Times New Roman" w:cs="Times New Roman"/>
          <w:sz w:val="28"/>
          <w:szCs w:val="28"/>
          <w:lang w:val="ky-KG"/>
        </w:rPr>
        <w:t>түзөтүүнү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кылышы керек, ал үчүн магнитофондон фонограмманы трансляциялоодон сырткары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оозеки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маалымдоону жана микрофон аркылуу башкаруучу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командаларды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түз трансляциялоону кар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оосу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керек.</w:t>
      </w:r>
    </w:p>
    <w:p w14:paraId="1A3C027F" w14:textId="77777777" w:rsidR="007C0CD7" w:rsidRPr="00411EB4" w:rsidRDefault="009A3B65" w:rsidP="007C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9. Айрым зоналарда маалымдоону токтотуп туруу менен адамдарды бир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убакта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эмес эвакуациялоону ую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штуруу сунушталган имараттарда орнотулган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жарык жана үн маалымдоо жана эвакуациялоону башкаруу сигналдары башка багыттагы сигналдардан айырмаланып турушу керек. Маалымдоо жана эвакуацияны башкаруу системаларынын аппараттык инерциялуулугу минималдуу болушу керек.</w:t>
      </w:r>
    </w:p>
    <w:p w14:paraId="44DF5DDA" w14:textId="0B388041" w:rsidR="007C0CD7" w:rsidRPr="00411EB4" w:rsidRDefault="009A3B65" w:rsidP="007C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10. Ири көлөмдөгү,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жогорку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кабатт</w:t>
      </w:r>
      <w:r w:rsidR="006C50C0" w:rsidRPr="00411EB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гы же татаал объекттик-пландык чечимдери бар коомдук имараттарда өрт жөнүндө маалымдоо жана эвакуацияны башкаруунун автоматташтырылган с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истемаларынын түзүлүштөрү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каралышы керек.</w:t>
      </w:r>
      <w:r w:rsidR="007C0CD7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ЭС жана ЭБСтин башкаруу пульту инженердик кызматтардан жана объекттин администрациясынан турган селектордук байланыш орнотмосу менен  жабдылган болушу  керек.</w:t>
      </w:r>
    </w:p>
    <w:p w14:paraId="1A4DF2A0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B61B366" w14:textId="61748AF0" w:rsidR="009A3B65" w:rsidRPr="00411EB4" w:rsidRDefault="00B829FC" w:rsidP="009A3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2-глава</w:t>
      </w:r>
      <w:r w:rsidR="009A3B65"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. Системаларды тандоо</w:t>
      </w:r>
    </w:p>
    <w:p w14:paraId="2E2C30A3" w14:textId="77777777" w:rsidR="009A3B65" w:rsidRPr="00411EB4" w:rsidRDefault="009A3B65" w:rsidP="009A3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052BC39" w14:textId="7BBE4ECF" w:rsidR="009A3B65" w:rsidRPr="00411EB4" w:rsidRDefault="006C50C0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МС жана ЭБС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тибин тандоо имарат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тын функционалдык максаты, зал жайларынын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чоңдугу, негизги контингенттин саны жана психофизикалык өзгөчөлүктөрү менен аныкталат (таблицаны караңыз).</w:t>
      </w:r>
    </w:p>
    <w:p w14:paraId="310BBCD6" w14:textId="119D0759" w:rsidR="009A3B65" w:rsidRPr="00411EB4" w:rsidRDefault="007C0CD7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>2. Маалымдоо зонасын аныктоо үчүн баштапкы көрсөткүчтөр болуп төмөнкүлөр саналат:</w:t>
      </w:r>
    </w:p>
    <w:p w14:paraId="2A582766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1) объекттин өрт коркунучу боюнча өзгөчөлүктөрү;</w:t>
      </w:r>
    </w:p>
    <w:p w14:paraId="12EC3CBD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2) өрттүн кооптуу факторлору жайылууга мүмкүн болгон жолдору;</w:t>
      </w:r>
    </w:p>
    <w:p w14:paraId="0BE2D97B" w14:textId="77777777" w:rsidR="009A3B65" w:rsidRPr="00411EB4" w:rsidRDefault="009A3B65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3) адамдарды эвакуациялоонун шарттары.</w:t>
      </w:r>
    </w:p>
    <w:p w14:paraId="18BE0DB7" w14:textId="4AE5AC76" w:rsidR="009A3B65" w:rsidRPr="00411EB4" w:rsidRDefault="006C50C0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C0CD7" w:rsidRPr="00411EB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. Татаал көлөмдүк-пландалган түзүмү бар ири объекттерде 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радиотүйүн менен айкалышкан жана 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>өрт жана эвакуацияны башкаруу жөнүндө м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аалымдоого арналган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диспетчердик пульттар каралышы керек.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Ага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эвакуациялоонун шарттарын жана өрттүн себептери боюнча жагдайларды ыкчам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контролдоочу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түзүлүштөр кириши керек.</w:t>
      </w:r>
    </w:p>
    <w:p w14:paraId="4E20EAA4" w14:textId="2D6F4011" w:rsidR="009A3B65" w:rsidRPr="00411EB4" w:rsidRDefault="006C50C0" w:rsidP="009A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C0CD7" w:rsidRPr="00411EB4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МС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түрүнө карабастан (кол менен же автоматтык түрдө) долбоорду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иштеп чыгуу 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стадиясында түзүлүштүн өз алдынча иштеп кетишине же капысынан </w:t>
      </w:r>
      <w:r w:rsidR="00B829FC" w:rsidRPr="00411EB4">
        <w:rPr>
          <w:rFonts w:ascii="Times New Roman" w:hAnsi="Times New Roman" w:cs="Times New Roman"/>
          <w:sz w:val="28"/>
          <w:szCs w:val="28"/>
          <w:lang w:val="ky-KG"/>
        </w:rPr>
        <w:t>иштеп кетишине</w:t>
      </w:r>
      <w:r w:rsidR="009A3B65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жол бербеген түзүлүштөрдү кароо керек.</w:t>
      </w:r>
    </w:p>
    <w:p w14:paraId="5FD66227" w14:textId="77777777" w:rsidR="009A3B65" w:rsidRPr="00411EB4" w:rsidRDefault="009A3B65" w:rsidP="009A3B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  <w:sectPr w:rsidR="009A3B65" w:rsidRPr="00411EB4" w:rsidSect="001A5446">
          <w:footerReference w:type="default" r:id="rId6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42EA5AF4" w14:textId="77777777" w:rsidR="002F4496" w:rsidRDefault="009A3B65" w:rsidP="009A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 xml:space="preserve">Ар кандай багыттагы имараттарда өрт жөнүндө адамдарды маалымдоо системаларынын </w:t>
      </w:r>
    </w:p>
    <w:p w14:paraId="3E80646F" w14:textId="6C3B8857" w:rsidR="009A3B65" w:rsidRPr="00411EB4" w:rsidRDefault="009A3B65" w:rsidP="009A3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b/>
          <w:bCs/>
          <w:sz w:val="28"/>
          <w:szCs w:val="28"/>
          <w:lang w:val="ky-KG"/>
        </w:rPr>
        <w:t>талап кылынган типтери</w:t>
      </w:r>
    </w:p>
    <w:p w14:paraId="5E99D03D" w14:textId="77777777" w:rsidR="009A3B65" w:rsidRPr="00411EB4" w:rsidRDefault="009A3B65" w:rsidP="009A3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2091"/>
        <w:gridCol w:w="2370"/>
        <w:gridCol w:w="3122"/>
        <w:gridCol w:w="3768"/>
      </w:tblGrid>
      <w:tr w:rsidR="009A3B65" w:rsidRPr="00411EB4" w14:paraId="7AE13C80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8CCD" w14:textId="77777777" w:rsidR="009A3B65" w:rsidRPr="00411EB4" w:rsidRDefault="009A3B6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Имараттар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69BE" w14:textId="77777777" w:rsidR="009A3B65" w:rsidRPr="00411EB4" w:rsidRDefault="009A3B6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Маалымдоо ыкмасы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6C9F" w14:textId="77777777" w:rsidR="009A3B65" w:rsidRPr="00411EB4" w:rsidRDefault="009A3B6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Маалымдоо каражаттары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FE5B" w14:textId="77777777" w:rsidR="009A3B65" w:rsidRPr="00411EB4" w:rsidRDefault="009A3B6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Маалымдоо каражаттарынын орнотулган орду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C6CB" w14:textId="77777777" w:rsidR="009A3B65" w:rsidRPr="00411EB4" w:rsidRDefault="009A3B65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Маалымдоонун мүнөзү</w:t>
            </w:r>
          </w:p>
        </w:tc>
      </w:tr>
      <w:tr w:rsidR="000D2BE4" w:rsidRPr="00411EB4" w14:paraId="34948BB7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034A" w14:textId="41C0C6D1" w:rsidR="000D2BE4" w:rsidRPr="000D2BE4" w:rsidRDefault="000D2BE4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2B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8A9" w14:textId="1B9829E0" w:rsidR="000D2BE4" w:rsidRPr="000D2BE4" w:rsidRDefault="000D2BE4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2B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B8BB" w14:textId="378B4A12" w:rsidR="000D2BE4" w:rsidRPr="000D2BE4" w:rsidRDefault="000D2BE4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2B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D49" w14:textId="75A56A41" w:rsidR="000D2BE4" w:rsidRPr="000D2BE4" w:rsidRDefault="000D2BE4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2B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21ED" w14:textId="65EA3805" w:rsidR="000D2BE4" w:rsidRPr="000D2BE4" w:rsidRDefault="000D2BE4" w:rsidP="002C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2B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9A3B65" w:rsidRPr="00411EB4" w14:paraId="37EF1BA5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E3C7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Сыйымдуулугу 100 адамдан ашпаган мейманканалар жана жатаканалар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04B6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9588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сиреналар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4CF5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жай, административдик жана кызматтык 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48F1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бүтүндөй имарат боюнча бир убакытта жүргүзүлөт</w:t>
            </w:r>
          </w:p>
        </w:tc>
      </w:tr>
      <w:tr w:rsidR="009A3B65" w:rsidRPr="00411EB4" w14:paraId="4ECEADD2" w14:textId="77777777" w:rsidTr="00E41865">
        <w:trPr>
          <w:trHeight w:val="881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57DC" w14:textId="12774DE3" w:rsidR="009A3B65" w:rsidRPr="00070937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Сыйымдуулугу 100 адамдан ашык  мейманканалар жана жатаканалар: 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7564" w14:textId="77777777" w:rsidR="00E41865" w:rsidRPr="00411EB4" w:rsidRDefault="00E418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41156A6" w14:textId="77777777" w:rsidR="00E41865" w:rsidRPr="00411EB4" w:rsidRDefault="00E418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8E34E7E" w14:textId="64EB8BC7" w:rsidR="009A3B65" w:rsidRPr="00411EB4" w:rsidRDefault="009A3B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E238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CDB6779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346FAC3" w14:textId="71B68615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D436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5692076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50ECD27" w14:textId="209CF0DB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8D09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51C661D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3E1217D" w14:textId="6D182C1E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41865" w:rsidRPr="00411EB4" w14:paraId="0A395C1C" w14:textId="77777777" w:rsidTr="00DB0604">
        <w:trPr>
          <w:trHeight w:val="3535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D864" w14:textId="3E42C663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9 кабатка чейин;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45B3" w14:textId="46230140" w:rsidR="00E41865" w:rsidRPr="00411EB4" w:rsidRDefault="00E418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7E8" w14:textId="333775FF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EDFE" w14:textId="1E7599E0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Турак жай, административдик жана кызматтык 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4A76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Административдик жана кызматтык жайларда маалымдоо бир убакытта жүргүзүлөт. </w:t>
            </w:r>
          </w:p>
          <w:p w14:paraId="06825A13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3-кабатта же андан төмөнкү кабатта өрт чыккан учурда маалымат бүткүл имарат боюнча бир убакытта берилет. Өрт </w:t>
            </w:r>
          </w:p>
          <w:p w14:paraId="51C65023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4-кабатта жана андан жогорку кабатта чыккан учурда маалымдоо алгач 4 жана анын үстүндөгү кабатка, андан кийин </w:t>
            </w:r>
          </w:p>
          <w:p w14:paraId="2E86F387" w14:textId="3FFD2243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4-кабаттан жогорку башка бардык кабаттарга берилет</w:t>
            </w:r>
          </w:p>
        </w:tc>
      </w:tr>
      <w:tr w:rsidR="009A3B65" w:rsidRPr="00A431AB" w14:paraId="1DE78957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354" w14:textId="3CD86308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18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9 кабаттан ашык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D8E4" w14:textId="6E616398" w:rsidR="009A3B65" w:rsidRPr="00411EB4" w:rsidRDefault="009A3B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жарык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6179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 күчөткүчтөр, жарык белгилер жана көрсөткүчтөр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0CBE" w14:textId="13823E59" w:rsidR="009A3B65" w:rsidRPr="00411EB4" w:rsidRDefault="00E418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Турак 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жай, административдик жана кызматтык жайлар, эвакуация жолдору, зал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87D3" w14:textId="7F3621E7" w:rsidR="009A3B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ардык административдик, кызматтык жана көмөкчү жайларда маалымдоо бир убакытта жүргүзүлөт. Жарык белгилери жана коопсуздук сигналдары бүткүл имаратта бир 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убакытта иштетилет. Турак жай жана зал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жайларында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маалымат алгач өрт чыккан кабатта жана андан жогорку эки кабатта берилет, андан кийин маалымдоо зоналар боюнча ишке ашырылат, башкача айтканда сигнал өрт чыккан кабаттын үстүндөгү ар бир эки-үч кабатка ыраат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туу түрдө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30 секунддан ашпаган интервалда жиберилет</w:t>
            </w:r>
          </w:p>
        </w:tc>
      </w:tr>
      <w:tr w:rsidR="009A3B65" w:rsidRPr="00411EB4" w14:paraId="252AF850" w14:textId="77777777" w:rsidTr="00070937">
        <w:trPr>
          <w:trHeight w:val="797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8C92" w14:textId="2E21E88E" w:rsidR="009A3B65" w:rsidRPr="00070937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Соода, коомдук тамактануу жана тиричилик </w:t>
            </w:r>
            <w:r w:rsidR="00E418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тейлөө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ишканалары: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6BE8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0915DE1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2F8A94F" w14:textId="2075F78F" w:rsidR="009A3B65" w:rsidRPr="00070937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5CC4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6FB7ED4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8842799" w14:textId="3A3333DC" w:rsidR="009A3B65" w:rsidRPr="00070937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6B7D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E4889E8" w14:textId="77777777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0EFE1A2" w14:textId="5102AC98" w:rsidR="009A3B65" w:rsidRPr="00070937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7E0" w14:textId="18F76672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65" w:rsidRPr="00A431AB" w14:paraId="2D1ABE01" w14:textId="77777777" w:rsidTr="00417E58">
        <w:trPr>
          <w:trHeight w:val="986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33DD" w14:textId="010D9BD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800 м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ге жетпеген; 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D4A" w14:textId="33D80B1F" w:rsidR="00E41865" w:rsidRPr="00411EB4" w:rsidRDefault="00E41865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9F14" w14:textId="1C105901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Коңгуроолор, сиреналар жана мегафондор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8B06" w14:textId="3509B8C8" w:rsidR="00E418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Административдик жана кызматтык жайлар 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26F8" w14:textId="6621D8B0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бардык бөлмөлөрдө бир убакытта жүргүзүлөт</w:t>
            </w:r>
          </w:p>
        </w:tc>
      </w:tr>
      <w:tr w:rsidR="009A3B65" w:rsidRPr="00A431AB" w14:paraId="6D3625CC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EA07" w14:textId="6CFEABB1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800 м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2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ден ашык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0E00" w14:textId="70C3B71C" w:rsidR="009A3B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C86E" w14:textId="33F492F7" w:rsidR="009A3B65" w:rsidRPr="00411EB4" w:rsidRDefault="00E418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оңгуроолор, сиреналар жана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E0CE" w14:textId="2B6F4749" w:rsidR="009A3B65" w:rsidRPr="00411EB4" w:rsidRDefault="00E41865" w:rsidP="00E4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ал, административдик, көмөкчү жана кызматтык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076F" w14:textId="77777777" w:rsidR="00E41865" w:rsidRPr="00411EB4" w:rsidRDefault="00E418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рт 1-кабатта чыккан учурда маалымдоо бүткүл имарат боюнча бир убакытта жүргүзүлөт. </w:t>
            </w:r>
          </w:p>
          <w:p w14:paraId="7CCA0531" w14:textId="47F813E2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Өрт 2-кабатта чыккан учурда маалымдоо </w:t>
            </w:r>
            <w:r w:rsidR="00E418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биринчи кезекте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ошол кабаттын өзүнөн башталат</w:t>
            </w:r>
          </w:p>
        </w:tc>
      </w:tr>
      <w:tr w:rsidR="009A3B65" w:rsidRPr="00411EB4" w14:paraId="2B608C0D" w14:textId="77777777" w:rsidTr="00CE2E79">
        <w:trPr>
          <w:trHeight w:val="824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74D0" w14:textId="165E4F3B" w:rsidR="009A3B65" w:rsidRPr="00CE2E79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Соода, коомдук тамактануу жана тиричилик </w:t>
            </w:r>
            <w:r w:rsidR="00E418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тейлөө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ишканалары: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F1B1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A61FA1A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5D11B3E" w14:textId="36195636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3061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1E1EFED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20EDE88" w14:textId="086A9654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990E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A029318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F7BEC69" w14:textId="143B38BA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6C9A" w14:textId="77777777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3B64" w14:textId="77777777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94C4A" w14:textId="285E66F6" w:rsidR="009A3B65" w:rsidRPr="00CE2E79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6C1" w:rsidRPr="00A431AB" w14:paraId="791A00D8" w14:textId="77777777" w:rsidTr="00F32D45">
        <w:trPr>
          <w:trHeight w:val="562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BAD9" w14:textId="2BB96747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2 кабаттан ашпаган; 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11B8" w14:textId="0C22206F" w:rsidR="00BE76C1" w:rsidRPr="00411EB4" w:rsidRDefault="00BE76C1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жарык 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6F1F" w14:textId="1A8C0362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сиреналар, үн күчөткүчтөр, жарык белгилер жана көрсөткүчтөр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E9B4" w14:textId="3F5D967A" w:rsidR="00BE76C1" w:rsidRPr="00411EB4" w:rsidRDefault="00BE76C1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Зал, административдик, көмөкчү жана кызматтык жайлар 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861" w14:textId="2B47D550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Бардык административдик, кызматтык жана көмөкчү жайларда маалымдоо бир убакытта жүргүзүлөт. Залдарды маалымдоо алгач өрт чыккан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кабатта, андан кийин жогору жайгашкан кабаттарда жүргүзүлөт </w:t>
            </w:r>
          </w:p>
        </w:tc>
      </w:tr>
      <w:tr w:rsidR="009A3B65" w:rsidRPr="00411EB4" w14:paraId="0EF95500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880B" w14:textId="1304168F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2 кабаттан ашык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E61C" w14:textId="6807A934" w:rsidR="009A3B65" w:rsidRPr="00411EB4" w:rsidRDefault="00BE76C1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жарык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B164" w14:textId="1F6D4F31" w:rsidR="009A3B65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оңгуроолор, сиреналар, үн күчөткүчтөр, жарык белгилер жана көрсөткүчтөр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0E69" w14:textId="698D11BC" w:rsidR="009A3B65" w:rsidRPr="00411EB4" w:rsidRDefault="00BE76C1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ал, административдик, көмөкчү жана кызматтык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BE1F" w14:textId="77A686D7" w:rsidR="009A3B65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ардык залдарда өрт чыккан учурда жарык белгилер жана жолду көрсөткүчтөр күйөт</w:t>
            </w:r>
          </w:p>
        </w:tc>
      </w:tr>
      <w:tr w:rsidR="009A3B65" w:rsidRPr="00A431AB" w14:paraId="49C84D98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9B26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Театрлар, клубдар, кинотеатрлар, көрүүчүлөр үчүн трибуналары бар спорт залдар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C0DA" w14:textId="70F3E3A5" w:rsidR="009A3B65" w:rsidRPr="00411EB4" w:rsidRDefault="009A3B65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жарык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3222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 күчөткүчтөр, жарык белгилер жана көрсөткүчтөр, жарык болуп көрсөтүүчү табло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2490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Залдарда, көрүүчүлөр үчүн трибуналарда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8F0A" w14:textId="23307CE2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Бардык административдик, кызматтык, көмөкчү жана техникалык 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жайларда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маалым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доо бир убакытта жүргүзүлөт. Ба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рдык эвакуациялык жолдордо жана чыгуучу жерлерде көрсөткүчтөр жана белгилер күйгүзүлөт. Залдарда эвакуацияга байланышы жок бардык жарык белгилери жана көрсөткүчтөрү өчүрүлүшү керек</w:t>
            </w:r>
          </w:p>
        </w:tc>
      </w:tr>
      <w:tr w:rsidR="009A3B65" w:rsidRPr="00A431AB" w14:paraId="7B991273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ADB1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Музейлер, көргөзмөлөр, ар кандай кабаттуулуктагы жана бийиктиктеги көргөзмө залдар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213E" w14:textId="282FFB8A" w:rsidR="009A3B65" w:rsidRPr="00411EB4" w:rsidRDefault="009A3B65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жарык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F502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сиреналар, үн күчөткүчтөр, жарык белгилер жана көрсөткүчтөр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0B04" w14:textId="394C9DEE" w:rsidR="009A3B65" w:rsidRPr="00411EB4" w:rsidRDefault="009A3B65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Көргөзмө залдар, административдик, кызматчы жана көмөкчү 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889F" w14:textId="76F6F178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Бардык административдик, кызматтык, көмөкчү жана техникалык 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жайларда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бир убакытта жүргүзүлөт. Маалымдоо зал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жайларында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эвакуациянын вариантын эске алуу менен жүргүзүлөт. Жарык белгилерин жана көрсөткүчтөрүн иштетүү эвакуациянын вариантына ылайык </w:t>
            </w:r>
            <w:r w:rsidR="00BE76C1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жүргүзүлөт</w:t>
            </w:r>
          </w:p>
        </w:tc>
      </w:tr>
      <w:tr w:rsidR="009A3B65" w:rsidRPr="00411EB4" w14:paraId="68357A6A" w14:textId="77777777" w:rsidTr="00BE76C1">
        <w:trPr>
          <w:trHeight w:val="977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D561" w14:textId="7956B2B7" w:rsidR="009A3B65" w:rsidRPr="00F32D45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Дарылоо-профилактикалык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балдар, маданий оюн-зоок мекемелер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: 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B931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63A65D0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473CF17" w14:textId="46A098B5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CA71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12B3F6B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9DC9213" w14:textId="6D8032CE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099D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97AA906" w14:textId="77777777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DDCD240" w14:textId="74125824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A17E" w14:textId="77777777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8963011" w14:textId="77777777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B7A91BB" w14:textId="5FD61019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E76C1" w:rsidRPr="00A431AB" w14:paraId="478E3A6A" w14:textId="77777777" w:rsidTr="00F32D45">
        <w:trPr>
          <w:trHeight w:val="1128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6214" w14:textId="4AFC8674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бир кабат; 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8D08" w14:textId="0382A92B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37BC" w14:textId="014920E9" w:rsidR="00BE76C1" w:rsidRPr="00411EB4" w:rsidRDefault="00BE76C1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Коңгуроолор, телефондор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FA3E" w14:textId="1AE90D03" w:rsidR="00BE76C1" w:rsidRPr="00411EB4" w:rsidRDefault="00BE76C1" w:rsidP="00BE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Административдик жана кызматчы 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F949" w14:textId="07D47305" w:rsidR="00BE76C1" w:rsidRPr="00411EB4" w:rsidRDefault="00BE76C1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Бардык административдик, кызматтык, көмөкчү жана </w:t>
            </w:r>
            <w:r w:rsidR="006C50C0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өндүрүштүк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жайларда маалымдоо бир убакытта жүргүзүлөт </w:t>
            </w:r>
          </w:p>
        </w:tc>
      </w:tr>
      <w:tr w:rsidR="009A3B65" w:rsidRPr="00411EB4" w14:paraId="7B70C1D0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1949" w14:textId="0DD416B0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кабат жана андан бийик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EB20" w14:textId="2B408FDA" w:rsidR="009A3B65" w:rsidRPr="00411EB4" w:rsidRDefault="00FE7AD7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E9CA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телефондор,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C8F1" w14:textId="48DFAE41" w:rsidR="009A3B65" w:rsidRPr="00411EB4" w:rsidRDefault="00FE7AD7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дминистративдик жана кызматтык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A83B" w14:textId="70FCA3DB" w:rsidR="009A3B65" w:rsidRPr="00411EB4" w:rsidRDefault="00FE7AD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дминистрация адамдарды эвакуациялоо жөнүндө чечим кабыл алганга чейин калктын негизги контингенти маалымдалбайт</w:t>
            </w:r>
          </w:p>
        </w:tc>
      </w:tr>
      <w:tr w:rsidR="009A3B65" w:rsidRPr="00411EB4" w14:paraId="0956FB63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355C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Санаторийлер: </w:t>
            </w:r>
          </w:p>
          <w:p w14:paraId="2EB3DA5F" w14:textId="0CC79437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AD7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5 кабатты кошуп алганга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чейин;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4115" w14:textId="0A73BBA5" w:rsidR="009A3B65" w:rsidRPr="00411EB4" w:rsidRDefault="009A3B65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</w:t>
            </w:r>
            <w:r w:rsidR="00FE7AD7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A2EA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Коңгуроолор, үн күчөткүчтөр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E24" w14:textId="11B9F862" w:rsidR="009A3B65" w:rsidRPr="00411EB4" w:rsidRDefault="009A3B65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Палаталар, административдик </w:t>
            </w:r>
            <w:r w:rsidR="00FE7AD7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91B1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Маалымдоо бүтүндөй имарат боюнча бир убакта жүргүзүлөт </w:t>
            </w:r>
          </w:p>
        </w:tc>
      </w:tr>
      <w:tr w:rsidR="009A3B65" w:rsidRPr="00A431AB" w14:paraId="61846BE5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AE66" w14:textId="7DCF6ED0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5 кабаттан ашык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6A0D" w14:textId="33B8C50C" w:rsidR="009A3B65" w:rsidRPr="00411EB4" w:rsidRDefault="00FE7AD7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5D3F" w14:textId="7320D96D" w:rsidR="009A3B65" w:rsidRPr="00411EB4" w:rsidRDefault="00FE7AD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оңгуроолор,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22A3" w14:textId="3E44EDB3" w:rsidR="009A3B65" w:rsidRPr="00411EB4" w:rsidRDefault="00FE7AD7" w:rsidP="00FE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алаталар, административдик,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эвакуациялоо жолдору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9EA7" w14:textId="2A50906F" w:rsidR="009A3B65" w:rsidRPr="00411EB4" w:rsidRDefault="00FE7AD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ардык административдик, кызматтык жана көмөкчү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жайларда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маалымдоо бир убакытта жүргүзүлөт. Жарык белгилери жана коопсуздук сигналдары бүткүл имарат боюнча бир убакытта ишке киргизилет. Турак жай жана зал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жайларын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маалымдоо алгач өрт чыккан жана андан жогору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жайгашкан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кабатта жүргүзүлөт, андан кийин маалымдоо зоналар боюнча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ишке ашырылат, башкача айтканда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сигнал өрт чыккан кабаттан жогору турган ар бир эки-үч кабатка 30 секунддан ашпаган интервал менен ырааттуу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түрдө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жиберилет</w:t>
            </w:r>
          </w:p>
        </w:tc>
      </w:tr>
      <w:tr w:rsidR="009A3B65" w:rsidRPr="00411EB4" w14:paraId="5ED09DD4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1A84" w14:textId="3090DE34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Жалпы билим берүүчү мектептердин, мектеп</w:t>
            </w:r>
            <w:r w:rsidR="006C50C0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интернаттардын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пионердик лагерлердин, балдар жана өспүрүмдөр үчүн санаторийлердин жана пансионаттардын уктоочу корпустары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0A21" w14:textId="1D82C635" w:rsidR="009A3B65" w:rsidRPr="00411EB4" w:rsidRDefault="009A3B65" w:rsidP="00A4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551B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сиреналар,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9A5E" w14:textId="6F707E22" w:rsidR="009A3B65" w:rsidRPr="00411EB4" w:rsidRDefault="009A3B65" w:rsidP="00A4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Бөлмөлөр, палаталар, административдик жана кызматтык 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CC68" w14:textId="2C113C9E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алгач өрт чыккан кабатта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андан кийин жогору турган кабаттарда жүргүзүлөт</w:t>
            </w:r>
          </w:p>
        </w:tc>
      </w:tr>
      <w:tr w:rsidR="009A3B65" w:rsidRPr="00411EB4" w14:paraId="71EF404E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A503" w14:textId="25E5CA38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Мектептердин, мектеп </w:t>
            </w:r>
            <w:r w:rsidR="006C50C0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интернаттардын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атайын орто окуу жайларынын окуу корпустары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1325" w14:textId="78C9C8D4" w:rsidR="009A3B65" w:rsidRPr="00411EB4" w:rsidRDefault="009A3B65" w:rsidP="00A4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4EFA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B32C" w14:textId="769E6658" w:rsidR="009A3B65" w:rsidRPr="00411EB4" w:rsidRDefault="009A3B65" w:rsidP="00A4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Класстар, залдар, устаканалар, административдик жана кызматтык 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7D78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бүткүл имарат боюнча бир убакытта жүргүзүлөт</w:t>
            </w:r>
          </w:p>
        </w:tc>
      </w:tr>
      <w:tr w:rsidR="009A3B65" w:rsidRPr="00411EB4" w14:paraId="4AF73283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D6C4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Өндүрүштүк имараттар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DC5D" w14:textId="25B2BA45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0B5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сиреналар,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983" w14:textId="77777777" w:rsidR="009A3B65" w:rsidRPr="00411EB4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Цехтер, административдик, кызматтык жана кампа бөлмөлөр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76DF" w14:textId="7777777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бүткүл имарат боюнча бир убакытта жүргүзүлөт</w:t>
            </w:r>
          </w:p>
        </w:tc>
      </w:tr>
      <w:tr w:rsidR="009A3B65" w:rsidRPr="00411EB4" w14:paraId="698244B7" w14:textId="77777777" w:rsidTr="001C1319">
        <w:trPr>
          <w:trHeight w:val="1645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4F2F" w14:textId="3B500BA8" w:rsidR="009A3B65" w:rsidRPr="00F32D45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Башкар</w:t>
            </w:r>
            <w:r w:rsidR="006C50C0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долбоорлоочу-конструкторд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ук жана илимий-изилдөөчү уюмдардын имараттары, </w:t>
            </w:r>
            <w:r w:rsidR="00A42CFA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ЖОЖ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дордун окуу корпустары: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356E" w14:textId="77777777" w:rsidR="00A42CFA" w:rsidRPr="00411EB4" w:rsidRDefault="00A42CFA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8BE669F" w14:textId="77777777" w:rsidR="00A42CFA" w:rsidRPr="00411EB4" w:rsidRDefault="00A42CFA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B73BB4D" w14:textId="77777777" w:rsidR="00A42CFA" w:rsidRPr="00411EB4" w:rsidRDefault="00A42CFA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1E5609A" w14:textId="77777777" w:rsidR="00A42CFA" w:rsidRPr="00411EB4" w:rsidRDefault="00A42CFA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336B43D" w14:textId="36FF18E0" w:rsidR="009A3B65" w:rsidRPr="00F32D45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3BB6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9B5AB48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978ADDE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5B2E6C7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4AD4CDE" w14:textId="526FDA04" w:rsidR="009A3B65" w:rsidRPr="00F32D45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6B86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DEC127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6A4EE54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057DB57" w14:textId="77777777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76AD024" w14:textId="1E4EF830" w:rsidR="009A3B65" w:rsidRPr="00F32D45" w:rsidRDefault="009A3B65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A000" w14:textId="77777777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206D" w14:textId="77777777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DC2D" w14:textId="77777777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7773" w14:textId="77777777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F0B7" w14:textId="55530DA7" w:rsidR="009A3B65" w:rsidRPr="00411EB4" w:rsidRDefault="009A3B65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37" w:rsidRPr="00A431AB" w14:paraId="3190A642" w14:textId="77777777" w:rsidTr="001C1319">
        <w:trPr>
          <w:trHeight w:val="832"/>
        </w:trPr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390C" w14:textId="6EE1554B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бийиктиги 5 кабатты кошуп алганга чейин;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5F77" w14:textId="3290BBED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DD5" w14:textId="16FF125B" w:rsidR="00914A37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Коңгуроолор, үн күчөткүчтөр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62C2" w14:textId="30B3AA8F" w:rsidR="00914A37" w:rsidRPr="00411EB4" w:rsidRDefault="00914A37" w:rsidP="0091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Лабораториялар, залдар, административдик, кызматтык жайлар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9705" w14:textId="5F3D7F8C" w:rsidR="00914A37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Маалымдоо бүткүл имарат боюнча бир убакытта жүргүзүлөт</w:t>
            </w:r>
          </w:p>
        </w:tc>
      </w:tr>
      <w:tr w:rsidR="009A3B65" w:rsidRPr="00A431AB" w14:paraId="02A45002" w14:textId="77777777" w:rsidTr="00417E58">
        <w:tc>
          <w:tcPr>
            <w:tcW w:w="1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0F13" w14:textId="6C15B02B" w:rsidR="009A3B65" w:rsidRPr="00411EB4" w:rsidRDefault="00313173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5 кабаттан </w:t>
            </w:r>
            <w:r w:rsidR="00914A37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9 кабат</w:t>
            </w:r>
            <w:r w:rsidR="00914A37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 кошуп алганга чейин</w:t>
            </w:r>
          </w:p>
        </w:tc>
        <w:tc>
          <w:tcPr>
            <w:tcW w:w="7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9A3" w14:textId="3973C531" w:rsidR="009A3B65" w:rsidRPr="00411EB4" w:rsidRDefault="00914A37" w:rsidP="0091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н, </w:t>
            </w:r>
            <w:r w:rsidR="005211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сөз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жарык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34F9" w14:textId="5243BAF2" w:rsidR="009A3B65" w:rsidRPr="00411EB4" w:rsidRDefault="00914A37" w:rsidP="002C7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оңгуроолор, үн күчөткүчтөр, жарык белгилер жана көрсөткүчтөр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F75E" w14:textId="4E5597A4" w:rsidR="009A3B65" w:rsidRPr="00411EB4" w:rsidRDefault="00914A37" w:rsidP="00914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абораториялар, залдар, административдик, кызматтык, көмөкчү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жайлар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эвакуациялоо жолдору</w:t>
            </w:r>
          </w:p>
        </w:tc>
        <w:tc>
          <w:tcPr>
            <w:tcW w:w="12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B2DA" w14:textId="5FAEADE3" w:rsidR="009A3B65" w:rsidRPr="00411EB4" w:rsidRDefault="00914A37" w:rsidP="00656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ардык административди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к, кызматтык, көмөкчү жана зал жайларында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маалымдоо бир убакытта жүргүзүлөт. Лабораторияларда, цехтерде, эсептөө борборлорунда өрт чыккан кабатта жана андан </w:t>
            </w:r>
            <w:r w:rsidR="009A3B65"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жогорку кабаттарда гана </w:t>
            </w:r>
            <w:r w:rsidRPr="00411EB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маалымдалат</w:t>
            </w:r>
          </w:p>
        </w:tc>
      </w:tr>
    </w:tbl>
    <w:p w14:paraId="59D9B219" w14:textId="77777777" w:rsidR="00D645EA" w:rsidRDefault="00D645EA" w:rsidP="0031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D341FD5" w14:textId="66D6CF40" w:rsidR="009A3B65" w:rsidRDefault="009A3B65" w:rsidP="0031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Эскертүү. Зал </w:t>
      </w:r>
      <w:r w:rsidR="00914A37" w:rsidRPr="00411EB4">
        <w:rPr>
          <w:rFonts w:ascii="Times New Roman" w:hAnsi="Times New Roman" w:cs="Times New Roman"/>
          <w:sz w:val="28"/>
          <w:szCs w:val="28"/>
          <w:lang w:val="ky-KG"/>
        </w:rPr>
        <w:t>жайларында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119D">
        <w:rPr>
          <w:rFonts w:ascii="Times New Roman" w:hAnsi="Times New Roman" w:cs="Times New Roman"/>
          <w:sz w:val="28"/>
          <w:szCs w:val="28"/>
          <w:lang w:val="ky-KG"/>
        </w:rPr>
        <w:t>сөз</w:t>
      </w:r>
      <w:r w:rsidR="00914A37"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гана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 xml:space="preserve"> маалымдоого </w:t>
      </w:r>
      <w:r w:rsidR="00914A37" w:rsidRPr="00411EB4">
        <w:rPr>
          <w:rFonts w:ascii="Times New Roman" w:hAnsi="Times New Roman" w:cs="Times New Roman"/>
          <w:sz w:val="28"/>
          <w:szCs w:val="28"/>
          <w:lang w:val="ky-KG"/>
        </w:rPr>
        <w:t>жол берилет</w:t>
      </w:r>
      <w:r w:rsidRPr="00411E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131A0B5" w14:textId="77777777" w:rsidR="00F12C76" w:rsidRPr="009A3B65" w:rsidRDefault="00F12C76" w:rsidP="006C0B77">
      <w:pPr>
        <w:spacing w:after="0"/>
        <w:ind w:firstLine="709"/>
        <w:jc w:val="both"/>
        <w:rPr>
          <w:lang w:val="ky-KG"/>
        </w:rPr>
      </w:pPr>
    </w:p>
    <w:sectPr w:rsidR="00F12C76" w:rsidRPr="009A3B65" w:rsidSect="009A3B6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01B9" w14:textId="77777777" w:rsidR="00600105" w:rsidRDefault="00600105" w:rsidP="001A5446">
      <w:pPr>
        <w:spacing w:after="0" w:line="240" w:lineRule="auto"/>
      </w:pPr>
      <w:r>
        <w:separator/>
      </w:r>
    </w:p>
  </w:endnote>
  <w:endnote w:type="continuationSeparator" w:id="0">
    <w:p w14:paraId="5D0DABD5" w14:textId="77777777" w:rsidR="00600105" w:rsidRDefault="00600105" w:rsidP="001A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65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AC67BD" w14:textId="06981CA0" w:rsidR="001A5446" w:rsidRPr="001A5446" w:rsidRDefault="001A5446" w:rsidP="001A5446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A54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54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54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A5446">
          <w:rPr>
            <w:rFonts w:ascii="Times New Roman" w:hAnsi="Times New Roman" w:cs="Times New Roman"/>
            <w:sz w:val="28"/>
            <w:szCs w:val="28"/>
          </w:rPr>
          <w:t>2</w:t>
        </w:r>
        <w:r w:rsidRPr="001A54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5978" w14:textId="77777777" w:rsidR="00600105" w:rsidRDefault="00600105" w:rsidP="001A5446">
      <w:pPr>
        <w:spacing w:after="0" w:line="240" w:lineRule="auto"/>
      </w:pPr>
      <w:r>
        <w:separator/>
      </w:r>
    </w:p>
  </w:footnote>
  <w:footnote w:type="continuationSeparator" w:id="0">
    <w:p w14:paraId="72B66112" w14:textId="77777777" w:rsidR="00600105" w:rsidRDefault="00600105" w:rsidP="001A5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65"/>
    <w:rsid w:val="00070937"/>
    <w:rsid w:val="0009124F"/>
    <w:rsid w:val="0009587E"/>
    <w:rsid w:val="000A761B"/>
    <w:rsid w:val="000D2BE4"/>
    <w:rsid w:val="001A5446"/>
    <w:rsid w:val="001C1319"/>
    <w:rsid w:val="002A0436"/>
    <w:rsid w:val="002F4496"/>
    <w:rsid w:val="00313173"/>
    <w:rsid w:val="00411EB4"/>
    <w:rsid w:val="00417E58"/>
    <w:rsid w:val="0052119D"/>
    <w:rsid w:val="00600105"/>
    <w:rsid w:val="00656218"/>
    <w:rsid w:val="006C0B77"/>
    <w:rsid w:val="006C50C0"/>
    <w:rsid w:val="006C77E9"/>
    <w:rsid w:val="00742C55"/>
    <w:rsid w:val="007C0CD7"/>
    <w:rsid w:val="007C5B64"/>
    <w:rsid w:val="008242FF"/>
    <w:rsid w:val="008363DA"/>
    <w:rsid w:val="00870751"/>
    <w:rsid w:val="00914A37"/>
    <w:rsid w:val="00922C48"/>
    <w:rsid w:val="00992245"/>
    <w:rsid w:val="009A3B65"/>
    <w:rsid w:val="00A42CFA"/>
    <w:rsid w:val="00A431AB"/>
    <w:rsid w:val="00A81982"/>
    <w:rsid w:val="00AA04F0"/>
    <w:rsid w:val="00B829FC"/>
    <w:rsid w:val="00B915B7"/>
    <w:rsid w:val="00BB491C"/>
    <w:rsid w:val="00BE76C1"/>
    <w:rsid w:val="00CE2E79"/>
    <w:rsid w:val="00D645EA"/>
    <w:rsid w:val="00DB0604"/>
    <w:rsid w:val="00E35B0E"/>
    <w:rsid w:val="00E41865"/>
    <w:rsid w:val="00EA59DF"/>
    <w:rsid w:val="00EE4070"/>
    <w:rsid w:val="00F12C76"/>
    <w:rsid w:val="00F32D45"/>
    <w:rsid w:val="00FE32F8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1083"/>
  <w15:chartTrackingRefBased/>
  <w15:docId w15:val="{EF449E4B-B417-4DE9-8DEC-3D8C189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6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B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6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B6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B6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B6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B6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B6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B6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B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B6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3B6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3B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A3B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A3B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A3B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A3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B6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B6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3B6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A3B65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9A3B6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B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3B6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A3B65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4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1865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header"/>
    <w:basedOn w:val="a"/>
    <w:link w:val="af"/>
    <w:uiPriority w:val="99"/>
    <w:unhideWhenUsed/>
    <w:rsid w:val="001A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5446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1A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544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Чыныбаев Канатбек</cp:lastModifiedBy>
  <cp:revision>25</cp:revision>
  <cp:lastPrinted>2025-04-29T04:26:00Z</cp:lastPrinted>
  <dcterms:created xsi:type="dcterms:W3CDTF">2025-04-15T04:46:00Z</dcterms:created>
  <dcterms:modified xsi:type="dcterms:W3CDTF">2025-05-06T07:32:00Z</dcterms:modified>
</cp:coreProperties>
</file>